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6077A">
      <w:pPr>
        <w:adjustRightInd w:val="0"/>
        <w:snapToGrid w:val="0"/>
        <w:jc w:val="center"/>
        <w:rPr>
          <w:rFonts w:hint="eastAsia" w:ascii="黑体" w:eastAsia="黑体"/>
          <w:sz w:val="28"/>
          <w:szCs w:val="28"/>
          <w:highlight w:val="none"/>
          <w:lang w:eastAsia="zh-CN"/>
        </w:rPr>
      </w:pPr>
      <w:bookmarkStart w:id="0" w:name="_Toc20475"/>
      <w:r>
        <w:rPr>
          <w:rFonts w:hint="eastAsia" w:ascii="黑体" w:eastAsia="黑体"/>
          <w:sz w:val="28"/>
          <w:szCs w:val="28"/>
          <w:highlight w:val="none"/>
          <w:lang w:eastAsia="zh-CN"/>
        </w:rPr>
        <w:t>山东电工电气集团</w:t>
      </w:r>
      <w:r>
        <w:rPr>
          <w:rFonts w:hint="eastAsia" w:ascii="黑体" w:eastAsia="黑体"/>
          <w:sz w:val="28"/>
          <w:szCs w:val="28"/>
          <w:highlight w:val="none"/>
          <w:lang w:val="en-US" w:eastAsia="zh-CN"/>
        </w:rPr>
        <w:t>科学技术研究</w:t>
      </w:r>
      <w:r>
        <w:rPr>
          <w:rFonts w:hint="eastAsia" w:ascii="黑体" w:eastAsia="黑体"/>
          <w:sz w:val="28"/>
          <w:szCs w:val="28"/>
          <w:highlight w:val="none"/>
          <w:lang w:eastAsia="zh-CN"/>
        </w:rPr>
        <w:t>有限公司</w:t>
      </w:r>
    </w:p>
    <w:p w14:paraId="600433A7">
      <w:pPr>
        <w:adjustRightInd w:val="0"/>
        <w:snapToGrid w:val="0"/>
        <w:jc w:val="center"/>
        <w:rPr>
          <w:rFonts w:hint="eastAsia" w:ascii="黑体" w:eastAsia="黑体"/>
          <w:sz w:val="28"/>
          <w:szCs w:val="28"/>
          <w:highlight w:val="none"/>
          <w:lang w:eastAsia="zh-CN"/>
        </w:rPr>
      </w:pPr>
      <w:r>
        <w:rPr>
          <w:rFonts w:hint="eastAsia" w:ascii="黑体" w:eastAsia="黑体"/>
          <w:sz w:val="28"/>
          <w:szCs w:val="28"/>
          <w:highlight w:val="none"/>
          <w:lang w:eastAsia="zh-CN"/>
        </w:rPr>
        <w:t>202</w:t>
      </w:r>
      <w:r>
        <w:rPr>
          <w:rFonts w:hint="eastAsia" w:ascii="黑体" w:eastAsia="黑体"/>
          <w:sz w:val="28"/>
          <w:szCs w:val="28"/>
          <w:highlight w:val="none"/>
          <w:lang w:val="en-US" w:eastAsia="zh-CN"/>
        </w:rPr>
        <w:t>5</w:t>
      </w:r>
      <w:r>
        <w:rPr>
          <w:rFonts w:hint="eastAsia" w:ascii="黑体" w:eastAsia="黑体"/>
          <w:sz w:val="28"/>
          <w:szCs w:val="28"/>
          <w:highlight w:val="none"/>
          <w:lang w:eastAsia="zh-CN"/>
        </w:rPr>
        <w:t>年</w:t>
      </w:r>
      <w:r>
        <w:rPr>
          <w:rFonts w:hint="eastAsia" w:ascii="黑体" w:eastAsia="黑体"/>
          <w:sz w:val="28"/>
          <w:szCs w:val="28"/>
          <w:highlight w:val="none"/>
          <w:lang w:val="en-US" w:eastAsia="zh-CN"/>
        </w:rPr>
        <w:t>第四次</w:t>
      </w:r>
      <w:r>
        <w:rPr>
          <w:rFonts w:hint="eastAsia" w:ascii="黑体" w:eastAsia="黑体"/>
          <w:sz w:val="28"/>
          <w:szCs w:val="28"/>
          <w:highlight w:val="none"/>
          <w:lang w:val="en-US" w:eastAsia="zh-CN"/>
        </w:rPr>
        <w:t>服务类</w:t>
      </w:r>
      <w:r>
        <w:rPr>
          <w:rFonts w:hint="eastAsia" w:ascii="黑体" w:eastAsia="黑体"/>
          <w:sz w:val="28"/>
          <w:szCs w:val="28"/>
          <w:highlight w:val="none"/>
          <w:lang w:eastAsia="zh-CN"/>
        </w:rPr>
        <w:t>公开竞争性谈判采购</w:t>
      </w:r>
    </w:p>
    <w:p w14:paraId="22F43E70">
      <w:pPr>
        <w:adjustRightInd w:val="0"/>
        <w:snapToGrid w:val="0"/>
        <w:jc w:val="center"/>
        <w:rPr>
          <w:rFonts w:ascii="黑体" w:eastAsia="黑体"/>
          <w:sz w:val="28"/>
          <w:szCs w:val="28"/>
          <w:highlight w:val="none"/>
          <w:lang w:eastAsia="zh-CN"/>
        </w:rPr>
      </w:pPr>
      <w:r>
        <w:rPr>
          <w:rFonts w:hint="eastAsia" w:ascii="黑体" w:eastAsia="黑体"/>
          <w:sz w:val="28"/>
          <w:szCs w:val="28"/>
          <w:highlight w:val="none"/>
          <w:lang w:eastAsia="zh-CN"/>
        </w:rPr>
        <w:t>采购公告</w:t>
      </w:r>
      <w:bookmarkEnd w:id="0"/>
    </w:p>
    <w:p w14:paraId="5FD27B0A">
      <w:pPr>
        <w:adjustRightInd w:val="0"/>
        <w:snapToGrid w:val="0"/>
        <w:jc w:val="center"/>
        <w:rPr>
          <w:rFonts w:hint="default" w:ascii="宋体" w:hAnsi="宋体"/>
          <w:b/>
          <w:color w:val="auto"/>
          <w:highlight w:val="none"/>
          <w:lang w:val="en-US" w:eastAsia="zh-CN"/>
        </w:rPr>
      </w:pPr>
      <w:r>
        <w:rPr>
          <w:rFonts w:hint="eastAsia" w:ascii="黑体" w:hAnsi="黑体" w:eastAsia="黑体"/>
          <w:sz w:val="24"/>
          <w:szCs w:val="24"/>
          <w:highlight w:val="none"/>
          <w:lang w:eastAsia="zh-CN"/>
        </w:rPr>
        <w:t>采购编号：</w:t>
      </w:r>
      <w:r>
        <w:rPr>
          <w:rFonts w:hint="eastAsia" w:ascii="黑体" w:hAnsi="黑体" w:eastAsia="黑体"/>
          <w:color w:val="auto"/>
          <w:sz w:val="24"/>
          <w:szCs w:val="24"/>
          <w:highlight w:val="none"/>
          <w:lang w:val="en-US" w:eastAsia="zh-CN"/>
        </w:rPr>
        <w:t>SSTR-2025-012</w:t>
      </w:r>
    </w:p>
    <w:p w14:paraId="4610E911">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ascii="黑体" w:eastAsia="黑体"/>
          <w:b/>
          <w:sz w:val="24"/>
          <w:highlight w:val="none"/>
          <w:lang w:eastAsia="zh-CN"/>
        </w:rPr>
      </w:pPr>
      <w:bookmarkStart w:id="1" w:name="_Toc21975"/>
      <w:r>
        <w:rPr>
          <w:rFonts w:hint="eastAsia" w:ascii="黑体" w:eastAsia="黑体"/>
          <w:b/>
          <w:sz w:val="24"/>
          <w:highlight w:val="none"/>
          <w:lang w:eastAsia="zh-CN"/>
        </w:rPr>
        <w:t>1.采购条件</w:t>
      </w:r>
      <w:bookmarkEnd w:id="1"/>
    </w:p>
    <w:p w14:paraId="73CC092E">
      <w:pPr>
        <w:adjustRightInd w:val="0"/>
        <w:snapToGrid w:val="0"/>
        <w:spacing w:line="400" w:lineRule="exact"/>
        <w:ind w:firstLine="420" w:firstLineChars="200"/>
        <w:rPr>
          <w:rFonts w:hint="eastAsia"/>
          <w:highlight w:val="none"/>
          <w:lang w:eastAsia="zh-CN"/>
        </w:rPr>
      </w:pPr>
      <w:r>
        <w:rPr>
          <w:rFonts w:hint="eastAsia" w:ascii="宋体" w:hAnsi="宋体" w:eastAsia="宋体" w:cs="宋体"/>
          <w:highlight w:val="none"/>
        </w:rPr>
        <w:t>项目建设单位为山东电工电气集团</w:t>
      </w:r>
      <w:r>
        <w:rPr>
          <w:rFonts w:hint="eastAsia" w:ascii="宋体" w:hAnsi="宋体" w:cs="宋体"/>
          <w:highlight w:val="none"/>
          <w:lang w:val="en-US" w:eastAsia="zh-CN"/>
        </w:rPr>
        <w:t>科学技术研究</w:t>
      </w:r>
      <w:r>
        <w:rPr>
          <w:rFonts w:hint="eastAsia" w:ascii="宋体" w:hAnsi="宋体" w:eastAsia="宋体" w:cs="宋体"/>
          <w:highlight w:val="none"/>
        </w:rPr>
        <w:t>有限公司，建设资金为企业自有资金，采购人为山东电工电气集团</w:t>
      </w:r>
      <w:r>
        <w:rPr>
          <w:rFonts w:hint="eastAsia" w:ascii="宋体" w:hAnsi="宋体" w:cs="宋体"/>
          <w:highlight w:val="none"/>
          <w:lang w:val="en-US" w:eastAsia="zh-CN"/>
        </w:rPr>
        <w:t>科学技术研究</w:t>
      </w:r>
      <w:r>
        <w:rPr>
          <w:rFonts w:hint="eastAsia" w:ascii="宋体" w:hAnsi="宋体" w:eastAsia="宋体" w:cs="宋体"/>
          <w:highlight w:val="none"/>
        </w:rPr>
        <w:t>有限公司。项目已具备采购条件，现对该项目进行竞争性谈判采购</w:t>
      </w:r>
      <w:r>
        <w:rPr>
          <w:rFonts w:hint="eastAsia"/>
          <w:highlight w:val="none"/>
          <w:lang w:eastAsia="zh-CN"/>
        </w:rPr>
        <w:t>。</w:t>
      </w:r>
    </w:p>
    <w:p w14:paraId="0BC51F54">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bookmarkStart w:id="2" w:name="_Toc28373"/>
      <w:r>
        <w:rPr>
          <w:rFonts w:hint="eastAsia" w:ascii="黑体" w:eastAsia="黑体" w:cs="Times New Roman"/>
          <w:b/>
          <w:sz w:val="24"/>
          <w:highlight w:val="none"/>
          <w:lang w:eastAsia="zh-CN"/>
        </w:rPr>
        <w:t>2.</w:t>
      </w:r>
      <w:bookmarkStart w:id="3" w:name="采购范围"/>
      <w:r>
        <w:rPr>
          <w:rFonts w:hint="eastAsia" w:ascii="黑体" w:eastAsia="黑体" w:cs="Times New Roman"/>
          <w:b/>
          <w:sz w:val="24"/>
          <w:highlight w:val="none"/>
          <w:lang w:eastAsia="zh-CN"/>
        </w:rPr>
        <w:t>采购范围</w:t>
      </w:r>
      <w:bookmarkEnd w:id="2"/>
      <w:bookmarkEnd w:id="3"/>
    </w:p>
    <w:tbl>
      <w:tblPr>
        <w:tblStyle w:val="16"/>
        <w:tblW w:w="5278" w:type="pct"/>
        <w:tblInd w:w="-142" w:type="dxa"/>
        <w:tblBorders>
          <w:top w:val="double" w:color="000000" w:sz="4" w:space="0"/>
          <w:left w:val="none" w:color="auto" w:sz="0" w:space="0"/>
          <w:bottom w:val="double" w:color="000000" w:sz="4" w:space="0"/>
          <w:right w:val="none" w:color="auto" w:sz="0" w:space="0"/>
          <w:insideH w:val="dotted" w:color="000000" w:sz="4" w:space="0"/>
          <w:insideV w:val="dotted" w:color="000000" w:sz="4" w:space="0"/>
        </w:tblBorders>
        <w:shd w:val="clear" w:color="auto" w:fill="auto"/>
        <w:tblLayout w:type="fixed"/>
        <w:tblCellMar>
          <w:top w:w="0" w:type="dxa"/>
          <w:left w:w="108" w:type="dxa"/>
          <w:bottom w:w="0" w:type="dxa"/>
          <w:right w:w="108" w:type="dxa"/>
        </w:tblCellMar>
      </w:tblPr>
      <w:tblGrid>
        <w:gridCol w:w="500"/>
        <w:gridCol w:w="2443"/>
        <w:gridCol w:w="1843"/>
        <w:gridCol w:w="1028"/>
        <w:gridCol w:w="629"/>
        <w:gridCol w:w="2171"/>
        <w:gridCol w:w="1143"/>
      </w:tblGrid>
      <w:tr w14:paraId="1A5D8100">
        <w:trPr>
          <w:trHeight w:val="23" w:hRule="atLeast"/>
        </w:trPr>
        <w:tc>
          <w:tcPr>
            <w:tcW w:w="256" w:type="pct"/>
            <w:tcBorders>
              <w:tl2br w:val="nil"/>
              <w:tr2bl w:val="nil"/>
            </w:tcBorders>
            <w:shd w:val="clear" w:color="auto" w:fill="auto"/>
            <w:noWrap/>
            <w:vAlign w:val="center"/>
          </w:tcPr>
          <w:p w14:paraId="6D0EE6A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bookmarkStart w:id="4" w:name="_Toc7898"/>
            <w:r>
              <w:rPr>
                <w:rFonts w:hint="eastAsia" w:ascii="仿宋_GB2312" w:hAnsi="仿宋_GB2312" w:eastAsia="仿宋_GB2312" w:cs="仿宋_GB2312"/>
                <w:b/>
                <w:bCs/>
                <w:i w:val="0"/>
                <w:iCs w:val="0"/>
                <w:color w:val="000000"/>
                <w:kern w:val="0"/>
                <w:sz w:val="22"/>
                <w:szCs w:val="22"/>
                <w:highlight w:val="none"/>
                <w:u w:val="none"/>
                <w:lang w:val="en-US" w:eastAsia="zh-CN" w:bidi="ar"/>
              </w:rPr>
              <w:t>包号</w:t>
            </w:r>
          </w:p>
        </w:tc>
        <w:tc>
          <w:tcPr>
            <w:tcW w:w="1251" w:type="pct"/>
            <w:tcBorders>
              <w:tl2br w:val="nil"/>
              <w:tr2bl w:val="nil"/>
            </w:tcBorders>
            <w:shd w:val="clear" w:color="auto" w:fill="auto"/>
            <w:noWrap/>
            <w:vAlign w:val="center"/>
          </w:tcPr>
          <w:p w14:paraId="4A2B1BF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采购内容</w:t>
            </w:r>
          </w:p>
        </w:tc>
        <w:tc>
          <w:tcPr>
            <w:tcW w:w="944" w:type="pct"/>
            <w:tcBorders>
              <w:tl2br w:val="nil"/>
              <w:tr2bl w:val="nil"/>
            </w:tcBorders>
            <w:shd w:val="clear" w:color="auto" w:fill="auto"/>
            <w:noWrap/>
            <w:vAlign w:val="center"/>
          </w:tcPr>
          <w:p w14:paraId="478109C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规格型号</w:t>
            </w:r>
          </w:p>
        </w:tc>
        <w:tc>
          <w:tcPr>
            <w:tcW w:w="526" w:type="pct"/>
            <w:tcBorders>
              <w:tl2br w:val="nil"/>
              <w:tr2bl w:val="nil"/>
            </w:tcBorders>
            <w:shd w:val="clear" w:color="auto" w:fill="auto"/>
            <w:noWrap/>
            <w:vAlign w:val="center"/>
          </w:tcPr>
          <w:p w14:paraId="273255A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数量</w:t>
            </w:r>
          </w:p>
        </w:tc>
        <w:tc>
          <w:tcPr>
            <w:tcW w:w="322" w:type="pct"/>
            <w:tcBorders>
              <w:tl2br w:val="nil"/>
              <w:tr2bl w:val="nil"/>
            </w:tcBorders>
            <w:shd w:val="clear" w:color="auto" w:fill="auto"/>
            <w:noWrap/>
            <w:vAlign w:val="center"/>
          </w:tcPr>
          <w:p w14:paraId="40F81FF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单位</w:t>
            </w:r>
          </w:p>
        </w:tc>
        <w:tc>
          <w:tcPr>
            <w:tcW w:w="1112" w:type="pct"/>
            <w:tcBorders>
              <w:tl2br w:val="nil"/>
              <w:tr2bl w:val="nil"/>
            </w:tcBorders>
            <w:shd w:val="clear" w:color="auto" w:fill="auto"/>
            <w:vAlign w:val="center"/>
          </w:tcPr>
          <w:p w14:paraId="4DBF5EE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交货、服务期</w:t>
            </w:r>
          </w:p>
        </w:tc>
        <w:tc>
          <w:tcPr>
            <w:tcW w:w="585" w:type="pct"/>
            <w:tcBorders>
              <w:tl2br w:val="nil"/>
              <w:tr2bl w:val="nil"/>
            </w:tcBorders>
            <w:shd w:val="clear" w:color="auto" w:fill="auto"/>
            <w:vAlign w:val="center"/>
          </w:tcPr>
          <w:p w14:paraId="04EA97C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highlight w:val="none"/>
                <w:u w:val="none"/>
              </w:rPr>
            </w:pPr>
            <w:r>
              <w:rPr>
                <w:rFonts w:hint="eastAsia" w:ascii="仿宋_GB2312" w:hAnsi="仿宋_GB2312" w:eastAsia="仿宋_GB2312" w:cs="仿宋_GB2312"/>
                <w:b/>
                <w:bCs/>
                <w:i w:val="0"/>
                <w:iCs w:val="0"/>
                <w:color w:val="000000"/>
                <w:kern w:val="0"/>
                <w:sz w:val="22"/>
                <w:szCs w:val="22"/>
                <w:highlight w:val="none"/>
                <w:u w:val="none"/>
                <w:lang w:val="en-US" w:eastAsia="zh-CN" w:bidi="ar"/>
              </w:rPr>
              <w:t>交货/</w:t>
            </w:r>
            <w:r>
              <w:rPr>
                <w:rFonts w:hint="eastAsia" w:ascii="仿宋_GB2312" w:hAnsi="仿宋_GB2312" w:eastAsia="仿宋_GB2312" w:cs="仿宋_GB2312"/>
                <w:b/>
                <w:bCs/>
                <w:i w:val="0"/>
                <w:iCs w:val="0"/>
                <w:color w:val="000000"/>
                <w:kern w:val="0"/>
                <w:sz w:val="22"/>
                <w:szCs w:val="22"/>
                <w:highlight w:val="none"/>
                <w:u w:val="none"/>
                <w:lang w:val="en-US" w:eastAsia="zh-CN" w:bidi="ar"/>
              </w:rPr>
              <w:br w:type="textWrapping"/>
            </w:r>
            <w:r>
              <w:rPr>
                <w:rFonts w:hint="eastAsia" w:ascii="仿宋_GB2312" w:hAnsi="仿宋_GB2312" w:eastAsia="仿宋_GB2312" w:cs="仿宋_GB2312"/>
                <w:b/>
                <w:bCs/>
                <w:i w:val="0"/>
                <w:iCs w:val="0"/>
                <w:color w:val="000000"/>
                <w:kern w:val="0"/>
                <w:sz w:val="22"/>
                <w:szCs w:val="22"/>
                <w:highlight w:val="none"/>
                <w:u w:val="none"/>
                <w:lang w:val="en-US" w:eastAsia="zh-CN" w:bidi="ar"/>
              </w:rPr>
              <w:t>服务地点</w:t>
            </w:r>
          </w:p>
        </w:tc>
      </w:tr>
      <w:tr w14:paraId="3554B8D7">
        <w:trPr>
          <w:trHeight w:val="23" w:hRule="atLeast"/>
        </w:trPr>
        <w:tc>
          <w:tcPr>
            <w:tcW w:w="256" w:type="pct"/>
            <w:tcBorders>
              <w:tl2br w:val="nil"/>
              <w:tr2bl w:val="nil"/>
            </w:tcBorders>
            <w:shd w:val="clear" w:color="auto" w:fill="auto"/>
            <w:noWrap/>
            <w:vAlign w:val="center"/>
          </w:tcPr>
          <w:p w14:paraId="4A67561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1</w:t>
            </w:r>
          </w:p>
        </w:tc>
        <w:tc>
          <w:tcPr>
            <w:tcW w:w="1251" w:type="pct"/>
            <w:tcBorders>
              <w:tl2br w:val="nil"/>
              <w:tr2bl w:val="nil"/>
            </w:tcBorders>
            <w:shd w:val="clear" w:color="auto" w:fill="auto"/>
            <w:vAlign w:val="center"/>
          </w:tcPr>
          <w:p w14:paraId="0C6D85B9">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仿宋_GB2312" w:hAnsi="仿宋_GB2312" w:eastAsia="仿宋_GB2312" w:cs="仿宋_GB2312"/>
                <w:i w:val="0"/>
                <w:iCs w:val="0"/>
                <w:color w:val="000000"/>
                <w:kern w:val="0"/>
                <w:sz w:val="22"/>
                <w:szCs w:val="22"/>
                <w:highlight w:val="none"/>
                <w:u w:val="none"/>
                <w:lang w:val="en-US" w:eastAsia="zh-CN" w:bidi="ar"/>
              </w:rPr>
              <w:t>基于机器视觉的多装备协同控制技术服务</w:t>
            </w:r>
          </w:p>
        </w:tc>
        <w:tc>
          <w:tcPr>
            <w:tcW w:w="944" w:type="pct"/>
            <w:tcBorders>
              <w:tl2br w:val="nil"/>
              <w:tr2bl w:val="nil"/>
            </w:tcBorders>
            <w:shd w:val="clear" w:color="auto" w:fill="auto"/>
            <w:vAlign w:val="center"/>
          </w:tcPr>
          <w:p w14:paraId="498C331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详见技术规范书</w:t>
            </w:r>
          </w:p>
        </w:tc>
        <w:tc>
          <w:tcPr>
            <w:tcW w:w="526" w:type="pct"/>
            <w:tcBorders>
              <w:tl2br w:val="nil"/>
              <w:tr2bl w:val="nil"/>
            </w:tcBorders>
            <w:shd w:val="clear" w:color="auto" w:fill="auto"/>
            <w:vAlign w:val="center"/>
          </w:tcPr>
          <w:p w14:paraId="5017330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1</w:t>
            </w:r>
          </w:p>
        </w:tc>
        <w:tc>
          <w:tcPr>
            <w:tcW w:w="322" w:type="pct"/>
            <w:tcBorders>
              <w:tl2br w:val="nil"/>
              <w:tr2bl w:val="nil"/>
            </w:tcBorders>
            <w:shd w:val="clear" w:color="auto" w:fill="auto"/>
            <w:vAlign w:val="center"/>
          </w:tcPr>
          <w:p w14:paraId="5AEA60C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lang w:val="en-US" w:eastAsia="zh-CN"/>
              </w:rPr>
            </w:pPr>
            <w:r>
              <w:rPr>
                <w:rFonts w:hint="eastAsia" w:ascii="仿宋_GB2312" w:hAnsi="仿宋_GB2312" w:eastAsia="仿宋_GB2312" w:cs="仿宋_GB2312"/>
                <w:i w:val="0"/>
                <w:iCs w:val="0"/>
                <w:color w:val="000000"/>
                <w:sz w:val="22"/>
                <w:szCs w:val="22"/>
                <w:highlight w:val="none"/>
                <w:u w:val="none"/>
                <w:lang w:val="en-US" w:eastAsia="zh-CN"/>
              </w:rPr>
              <w:t>项</w:t>
            </w:r>
          </w:p>
        </w:tc>
        <w:tc>
          <w:tcPr>
            <w:tcW w:w="1112" w:type="pct"/>
            <w:tcBorders>
              <w:tl2br w:val="nil"/>
              <w:tr2bl w:val="nil"/>
            </w:tcBorders>
            <w:shd w:val="clear" w:color="auto" w:fill="auto"/>
            <w:vAlign w:val="center"/>
          </w:tcPr>
          <w:p w14:paraId="678B541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宋体" w:eastAsia="仿宋_GB2312" w:cs="仿宋_GB2312"/>
                <w:i w:val="0"/>
                <w:iCs w:val="0"/>
                <w:color w:val="000000"/>
                <w:kern w:val="0"/>
                <w:sz w:val="22"/>
                <w:szCs w:val="22"/>
                <w:highlight w:val="none"/>
                <w:u w:val="none"/>
                <w:lang w:val="en-US" w:eastAsia="zh-CN" w:bidi="ar"/>
              </w:rPr>
              <w:t>签订合同后30天内</w:t>
            </w:r>
          </w:p>
        </w:tc>
        <w:tc>
          <w:tcPr>
            <w:tcW w:w="585" w:type="pct"/>
            <w:tcBorders>
              <w:tl2br w:val="nil"/>
              <w:tr2bl w:val="nil"/>
            </w:tcBorders>
            <w:shd w:val="clear" w:color="auto" w:fill="auto"/>
            <w:vAlign w:val="center"/>
          </w:tcPr>
          <w:p w14:paraId="7CFBF2A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highlight w:val="none"/>
                <w:u w:val="none"/>
              </w:rPr>
            </w:pPr>
            <w:r>
              <w:rPr>
                <w:rFonts w:hint="eastAsia" w:ascii="仿宋_GB2312" w:hAnsi="宋体" w:eastAsia="仿宋_GB2312" w:cs="仿宋_GB2312"/>
                <w:i w:val="0"/>
                <w:iCs w:val="0"/>
                <w:color w:val="000000"/>
                <w:kern w:val="0"/>
                <w:sz w:val="22"/>
                <w:szCs w:val="22"/>
                <w:u w:val="none"/>
                <w:lang w:val="en-US" w:eastAsia="zh-CN" w:bidi="ar"/>
              </w:rPr>
              <w:t>业主指定</w:t>
            </w:r>
          </w:p>
        </w:tc>
      </w:tr>
    </w:tbl>
    <w:p w14:paraId="6AC16C40">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b/>
          <w:sz w:val="24"/>
          <w:highlight w:val="none"/>
          <w:lang w:eastAsia="zh-CN"/>
        </w:rPr>
      </w:pPr>
      <w:r>
        <w:rPr>
          <w:rFonts w:hint="eastAsia" w:ascii="黑体" w:eastAsia="黑体"/>
          <w:b/>
          <w:sz w:val="24"/>
          <w:highlight w:val="none"/>
          <w:lang w:eastAsia="zh-CN"/>
        </w:rPr>
        <w:t>3.应答人资格要求</w:t>
      </w:r>
    </w:p>
    <w:bookmarkEnd w:id="4"/>
    <w:p w14:paraId="5673A6BD">
      <w:pPr>
        <w:adjustRightInd w:val="0"/>
        <w:snapToGrid w:val="0"/>
        <w:spacing w:line="360" w:lineRule="auto"/>
        <w:ind w:firstLine="437"/>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应答人及其应答产品须满足如下通用资格要求：</w:t>
      </w:r>
    </w:p>
    <w:p w14:paraId="77A9180B">
      <w:pPr>
        <w:adjustRightInd w:val="0"/>
        <w:snapToGrid w:val="0"/>
        <w:spacing w:line="400" w:lineRule="exact"/>
        <w:ind w:firstLine="435"/>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本次采购要求应答人须为中华人民共和国境内依法注册的法人或其他组织，须具备相应项目的实施能力，并在人员、设备、资金等方面具有保障如期完成项目等承担采购项目的能力。</w:t>
      </w:r>
    </w:p>
    <w:p w14:paraId="6D58838C">
      <w:pPr>
        <w:adjustRightInd w:val="0"/>
        <w:snapToGrid w:val="0"/>
        <w:spacing w:line="400" w:lineRule="exact"/>
        <w:ind w:firstLine="435"/>
        <w:rPr>
          <w:rFonts w:hint="eastAsia" w:ascii="宋体" w:hAnsi="宋体" w:cs="宋体"/>
          <w:szCs w:val="21"/>
          <w:highlight w:val="none"/>
          <w:lang w:eastAsia="zh-CN"/>
        </w:rPr>
      </w:pPr>
      <w:r>
        <w:rPr>
          <w:rFonts w:hint="eastAsia" w:ascii="宋体" w:hAnsi="宋体" w:cs="宋体"/>
          <w:szCs w:val="21"/>
          <w:highlight w:val="none"/>
        </w:rPr>
        <w:t>（2）法定代表人或单位负责人为同一人或者存在控股、管理关系的不同单位，不得参加同一标包应答或者未划分标包的同一采购项目应答</w:t>
      </w:r>
      <w:r>
        <w:rPr>
          <w:rFonts w:hint="eastAsia" w:ascii="宋体" w:hAnsi="宋体" w:cs="宋体"/>
          <w:szCs w:val="21"/>
          <w:highlight w:val="none"/>
          <w:lang w:eastAsia="zh-CN"/>
        </w:rPr>
        <w:t>。</w:t>
      </w:r>
      <w:bookmarkStart w:id="9" w:name="_GoBack"/>
      <w:r>
        <w:drawing>
          <wp:anchor distT="0" distB="0" distL="0" distR="0" simplePos="0" relativeHeight="251659264" behindDoc="0" locked="0" layoutInCell="1" allowOverlap="1">
            <wp:simplePos x="0" y="0"/>
            <wp:positionH relativeFrom="column">
              <wp:posOffset>3759835</wp:posOffset>
            </wp:positionH>
            <wp:positionV relativeFrom="paragraph">
              <wp:posOffset>-4209415</wp:posOffset>
            </wp:positionV>
            <wp:extent cx="1479550" cy="1397000"/>
            <wp:effectExtent l="0" t="0" r="1905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
                    <a:stretch>
                      <a:fillRect/>
                    </a:stretch>
                  </pic:blipFill>
                  <pic:spPr>
                    <a:xfrm>
                      <a:off x="0" y="0"/>
                      <a:ext cx="1479550" cy="1397000"/>
                    </a:xfrm>
                    <a:prstGeom prst="rect">
                      <a:avLst/>
                    </a:prstGeom>
                  </pic:spPr>
                </pic:pic>
              </a:graphicData>
            </a:graphic>
          </wp:anchor>
        </w:drawing>
      </w:r>
      <w:bookmarkEnd w:id="9"/>
    </w:p>
    <w:p w14:paraId="3C92BBA7">
      <w:pPr>
        <w:adjustRightInd w:val="0"/>
        <w:snapToGrid w:val="0"/>
        <w:spacing w:line="400" w:lineRule="exact"/>
        <w:ind w:firstLine="435"/>
        <w:rPr>
          <w:rFonts w:hint="eastAsia" w:ascii="宋体" w:hAnsi="宋体" w:cs="宋体"/>
          <w:szCs w:val="21"/>
          <w:highlight w:val="none"/>
        </w:rPr>
      </w:pPr>
      <w:r>
        <w:rPr>
          <w:rFonts w:hint="eastAsia" w:ascii="宋体" w:hAnsi="宋体" w:cs="宋体"/>
          <w:szCs w:val="21"/>
          <w:highlight w:val="none"/>
        </w:rPr>
        <w:t>（3）本次采购不接受联合体应答。</w:t>
      </w:r>
    </w:p>
    <w:p w14:paraId="4BE3FDC2">
      <w:pPr>
        <w:adjustRightInd w:val="0"/>
        <w:snapToGrid w:val="0"/>
        <w:spacing w:line="400" w:lineRule="exact"/>
        <w:ind w:firstLine="435"/>
        <w:rPr>
          <w:rFonts w:hint="eastAsia" w:ascii="宋体" w:hAnsi="宋体" w:cs="宋体"/>
          <w:szCs w:val="21"/>
          <w:highlight w:val="none"/>
        </w:rPr>
      </w:pPr>
      <w:r>
        <w:rPr>
          <w:rFonts w:hint="eastAsia" w:ascii="宋体" w:hAnsi="宋体" w:cs="宋体"/>
          <w:szCs w:val="21"/>
          <w:highlight w:val="none"/>
        </w:rPr>
        <w:t>（4）本次采购，不接受代理应答，不接受代理商应答。</w:t>
      </w:r>
    </w:p>
    <w:p w14:paraId="09E771EC">
      <w:pPr>
        <w:adjustRightInd w:val="0"/>
        <w:snapToGrid w:val="0"/>
        <w:spacing w:line="400" w:lineRule="exact"/>
        <w:ind w:firstLine="435"/>
        <w:rPr>
          <w:rFonts w:hint="eastAsia" w:ascii="宋体" w:hAnsi="宋体" w:cs="宋体"/>
          <w:szCs w:val="21"/>
          <w:highlight w:val="none"/>
        </w:rPr>
      </w:pPr>
      <w:r>
        <w:rPr>
          <w:rFonts w:hint="eastAsia" w:ascii="宋体" w:hAnsi="宋体" w:cs="宋体"/>
          <w:szCs w:val="21"/>
          <w:highlight w:val="none"/>
        </w:rPr>
        <w:t>（5）根据《山东电工电气集团有限公司供应商管理办法》的规定，应答人存在导致其被暂停成交资格或取消成交资格的不良行为，且在处理有效期内的，不得参加相应项目的应答。</w:t>
      </w:r>
    </w:p>
    <w:p w14:paraId="5BE77ABB">
      <w:pPr>
        <w:adjustRightInd w:val="0"/>
        <w:snapToGrid w:val="0"/>
        <w:spacing w:line="400" w:lineRule="exact"/>
        <w:ind w:firstLine="435"/>
        <w:rPr>
          <w:rFonts w:hint="eastAsia" w:ascii="宋体" w:hAnsi="宋体" w:cs="宋体"/>
          <w:szCs w:val="21"/>
          <w:highlight w:val="none"/>
        </w:rPr>
      </w:pPr>
      <w:r>
        <w:rPr>
          <w:rFonts w:hint="eastAsia" w:ascii="宋体" w:hAnsi="宋体" w:cs="宋体"/>
          <w:szCs w:val="21"/>
          <w:highlight w:val="none"/>
        </w:rPr>
        <w:t>（6）根据最高人民法院、国家发改委等9部门联合印发的《关于在招标投标活动中对失信被执行人实施联合惩戒的通知》的规定，应答人不得被人民法院列为失信被执行人，根据《关于对电力行业严重违法失信市场主体及其有关人员实施联合惩戒的合作备忘录》的通知（发改运行[2017]946号）要求，应答人不得被纳入电力行业市场主体严重违法失信“黑名单”。应答人是否被列为失信被执行人或被纳入电力行业市场主体严重违法失信“黑名单”，以首次应答文件递交截止当日“信用中国”网站（www.creditchina.gov.cn）查询结果为准。</w:t>
      </w:r>
    </w:p>
    <w:p w14:paraId="5DD2F420">
      <w:pPr>
        <w:adjustRightInd w:val="0"/>
        <w:snapToGrid w:val="0"/>
        <w:ind w:firstLine="435"/>
        <w:rPr>
          <w:rFonts w:hint="eastAsia" w:ascii="仿宋_GB2312" w:hAnsi="仿宋_GB2312" w:eastAsia="仿宋_GB2312" w:cs="仿宋_GB2312"/>
          <w:b/>
          <w:bCs/>
          <w:color w:val="000000"/>
          <w:sz w:val="22"/>
          <w:highlight w:val="none"/>
        </w:rPr>
      </w:pPr>
      <w:r>
        <w:rPr>
          <w:rFonts w:hint="eastAsia" w:ascii="仿宋_GB2312" w:hAnsi="仿宋_GB2312" w:eastAsia="仿宋_GB2312" w:cs="仿宋_GB2312"/>
          <w:b/>
          <w:bCs/>
          <w:color w:val="000000"/>
          <w:sz w:val="22"/>
          <w:highlight w:val="none"/>
        </w:rPr>
        <w:t>应答人须满足如下专用资格要求：</w:t>
      </w:r>
    </w:p>
    <w:tbl>
      <w:tblPr>
        <w:tblStyle w:val="17"/>
        <w:tblW w:w="5709" w:type="pct"/>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790"/>
        <w:gridCol w:w="2250"/>
        <w:gridCol w:w="7513"/>
      </w:tblGrid>
      <w:tr w14:paraId="42112E5B">
        <w:trPr>
          <w:trHeight w:val="453" w:hRule="atLeast"/>
          <w:jc w:val="center"/>
        </w:trPr>
        <w:tc>
          <w:tcPr>
            <w:tcW w:w="374" w:type="pct"/>
            <w:tcBorders>
              <w:tl2br w:val="nil"/>
              <w:tr2bl w:val="nil"/>
            </w:tcBorders>
            <w:vAlign w:val="center"/>
          </w:tcPr>
          <w:p w14:paraId="10AA2AA6">
            <w:pPr>
              <w:adjustRightInd w:val="0"/>
              <w:snapToGrid w:val="0"/>
              <w:jc w:val="center"/>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包号</w:t>
            </w:r>
          </w:p>
        </w:tc>
        <w:tc>
          <w:tcPr>
            <w:tcW w:w="1066" w:type="pct"/>
            <w:tcBorders>
              <w:tl2br w:val="nil"/>
              <w:tr2bl w:val="nil"/>
            </w:tcBorders>
            <w:vAlign w:val="center"/>
          </w:tcPr>
          <w:p w14:paraId="4A59D709">
            <w:pPr>
              <w:adjustRightInd w:val="0"/>
              <w:snapToGrid w:val="0"/>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采购内容</w:t>
            </w:r>
          </w:p>
        </w:tc>
        <w:tc>
          <w:tcPr>
            <w:tcW w:w="3559" w:type="pct"/>
            <w:tcBorders>
              <w:tl2br w:val="nil"/>
              <w:tr2bl w:val="nil"/>
            </w:tcBorders>
            <w:vAlign w:val="center"/>
          </w:tcPr>
          <w:p w14:paraId="193FE17A">
            <w:pPr>
              <w:adjustRightInd w:val="0"/>
              <w:snapToGrid w:val="0"/>
              <w:jc w:val="center"/>
              <w:rPr>
                <w:rFonts w:hint="eastAsia" w:ascii="宋体" w:hAnsi="宋体" w:eastAsia="宋体" w:cs="宋体"/>
                <w:b/>
                <w:color w:val="000000"/>
                <w:sz w:val="21"/>
                <w:szCs w:val="21"/>
                <w:highlight w:val="none"/>
              </w:rPr>
            </w:pPr>
            <w:r>
              <w:rPr>
                <w:rFonts w:hint="eastAsia" w:ascii="宋体" w:hAnsi="宋体" w:eastAsia="宋体" w:cs="宋体"/>
                <w:b/>
                <w:sz w:val="21"/>
                <w:szCs w:val="21"/>
                <w:highlight w:val="none"/>
              </w:rPr>
              <w:t>专用资格业绩要求</w:t>
            </w:r>
          </w:p>
        </w:tc>
      </w:tr>
      <w:tr w14:paraId="6383C55E">
        <w:trPr>
          <w:trHeight w:val="90" w:hRule="atLeast"/>
          <w:jc w:val="center"/>
        </w:trPr>
        <w:tc>
          <w:tcPr>
            <w:tcW w:w="374" w:type="pct"/>
            <w:tcBorders>
              <w:tl2br w:val="nil"/>
              <w:tr2bl w:val="nil"/>
            </w:tcBorders>
            <w:vAlign w:val="center"/>
          </w:tcPr>
          <w:p w14:paraId="6EF5CB60">
            <w:pPr>
              <w:keepNext w:val="0"/>
              <w:keepLines w:val="0"/>
              <w:widowControl/>
              <w:suppressLineNumbers w:val="0"/>
              <w:jc w:val="center"/>
              <w:textAlignment w:val="center"/>
              <w:rPr>
                <w:rFonts w:hint="eastAsia" w:ascii="宋体" w:hAnsi="宋体" w:eastAsia="宋体" w:cs="宋体"/>
                <w:sz w:val="21"/>
                <w:szCs w:val="21"/>
                <w:highlight w:val="none"/>
              </w:rPr>
            </w:pPr>
            <w:r>
              <w:rPr>
                <w:rFonts w:hint="eastAsia" w:ascii="仿宋_GB2312" w:hAnsi="仿宋_GB2312" w:eastAsia="仿宋_GB2312" w:cs="仿宋_GB2312"/>
                <w:i w:val="0"/>
                <w:iCs w:val="0"/>
                <w:color w:val="000000"/>
                <w:kern w:val="0"/>
                <w:sz w:val="22"/>
                <w:szCs w:val="22"/>
                <w:highlight w:val="none"/>
                <w:u w:val="none"/>
                <w:lang w:val="en-US" w:eastAsia="zh-CN" w:bidi="ar"/>
              </w:rPr>
              <w:t>1</w:t>
            </w:r>
          </w:p>
        </w:tc>
        <w:tc>
          <w:tcPr>
            <w:tcW w:w="1066" w:type="pct"/>
            <w:tcBorders>
              <w:tl2br w:val="nil"/>
              <w:tr2bl w:val="nil"/>
            </w:tcBorders>
            <w:vAlign w:val="center"/>
          </w:tcPr>
          <w:p w14:paraId="50D80CF0">
            <w:pPr>
              <w:keepNext w:val="0"/>
              <w:keepLines w:val="0"/>
              <w:widowControl/>
              <w:suppressLineNumbers w:val="0"/>
              <w:jc w:val="center"/>
              <w:textAlignment w:val="center"/>
              <w:rPr>
                <w:rFonts w:hint="default" w:ascii="宋体" w:hAnsi="宋体" w:eastAsia="宋体" w:cs="宋体"/>
                <w:sz w:val="21"/>
                <w:szCs w:val="21"/>
                <w:highlight w:val="none"/>
                <w:vertAlign w:val="baseline"/>
                <w:lang w:val="en-US" w:eastAsia="zh-CN"/>
              </w:rPr>
            </w:pPr>
            <w:r>
              <w:rPr>
                <w:rFonts w:hint="eastAsia" w:ascii="仿宋_GB2312" w:hAnsi="仿宋_GB2312" w:eastAsia="仿宋_GB2312" w:cs="仿宋_GB2312"/>
                <w:i w:val="0"/>
                <w:iCs w:val="0"/>
                <w:color w:val="000000"/>
                <w:kern w:val="0"/>
                <w:sz w:val="22"/>
                <w:szCs w:val="22"/>
                <w:highlight w:val="none"/>
                <w:u w:val="none"/>
                <w:lang w:val="en-US" w:eastAsia="zh-CN" w:bidi="ar"/>
              </w:rPr>
              <w:t>基于机器视觉的多装备协同控制技术服务</w:t>
            </w:r>
          </w:p>
        </w:tc>
        <w:tc>
          <w:tcPr>
            <w:tcW w:w="3559" w:type="pct"/>
            <w:tcBorders>
              <w:tl2br w:val="nil"/>
              <w:tr2bl w:val="nil"/>
            </w:tcBorders>
            <w:vAlign w:val="center"/>
          </w:tcPr>
          <w:p w14:paraId="2EFF838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（1）本次采购不接受代理、代理商应答。</w:t>
            </w:r>
          </w:p>
          <w:p w14:paraId="0423E4F6">
            <w:pPr>
              <w:keepNext w:val="0"/>
              <w:keepLines w:val="0"/>
              <w:widowControl/>
              <w:suppressLineNumbers w:val="0"/>
              <w:jc w:val="left"/>
              <w:textAlignment w:val="center"/>
              <w:rPr>
                <w:rFonts w:hint="eastAsia" w:ascii="宋体" w:hAnsi="宋体" w:eastAsia="宋体" w:cs="宋体"/>
                <w:color w:val="000000"/>
                <w:kern w:val="0"/>
                <w:sz w:val="21"/>
                <w:szCs w:val="21"/>
                <w:highlight w:val="none"/>
                <w:lang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2）应答人须具有2022年1月1日至采购公告发布之日不少于2份工业软件类产品业绩，提供合同及对应部分或全部发票复印件证明资料(提供合同首页及关键页、金额页、范围页、签字页)，并提供发票验真资料，查询网站：https://inv-veri.chinatax.gov.cn/。</w:t>
            </w:r>
          </w:p>
        </w:tc>
      </w:tr>
    </w:tbl>
    <w:p w14:paraId="7847269D">
      <w:pPr>
        <w:rPr>
          <w:color w:val="auto"/>
          <w:highlight w:val="none"/>
        </w:rPr>
      </w:pPr>
    </w:p>
    <w:p w14:paraId="10CD2AFB">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r>
        <w:rPr>
          <w:rFonts w:hint="eastAsia" w:ascii="黑体" w:eastAsia="黑体" w:cs="Times New Roman"/>
          <w:b/>
          <w:sz w:val="24"/>
          <w:highlight w:val="none"/>
          <w:lang w:eastAsia="zh-CN"/>
        </w:rPr>
        <w:t>4.采购文件的获取</w:t>
      </w:r>
    </w:p>
    <w:p w14:paraId="733B3953">
      <w:pPr>
        <w:adjustRightInd w:val="0"/>
        <w:snapToGrid w:val="0"/>
        <w:spacing w:line="400" w:lineRule="exact"/>
        <w:ind w:firstLine="420" w:firstLineChars="200"/>
        <w:rPr>
          <w:rFonts w:ascii="宋体" w:hAnsi="宋体"/>
          <w:b/>
          <w:bCs/>
          <w:highlight w:val="none"/>
          <w:lang w:eastAsia="zh-CN"/>
        </w:rPr>
      </w:pPr>
      <w:bookmarkStart w:id="5" w:name="_Toc10924"/>
      <w:r>
        <w:rPr>
          <w:rFonts w:hint="eastAsia" w:ascii="宋体" w:hAnsi="宋体"/>
          <w:b/>
          <w:bCs/>
          <w:highlight w:val="none"/>
          <w:lang w:eastAsia="zh-CN"/>
        </w:rPr>
        <w:t>4.1采购文件（电子文件）</w:t>
      </w:r>
      <w:r>
        <w:rPr>
          <w:rFonts w:hint="eastAsia" w:ascii="宋体" w:hAnsi="宋体"/>
          <w:b/>
          <w:bCs/>
          <w:highlight w:val="none"/>
          <w:lang w:val="en-US" w:eastAsia="zh-CN"/>
        </w:rPr>
        <w:t>在</w:t>
      </w:r>
      <w:r>
        <w:rPr>
          <w:rFonts w:hint="eastAsia" w:ascii="宋体" w:hAnsi="宋体" w:eastAsia="宋体" w:cs="宋体"/>
          <w:b/>
          <w:bCs/>
          <w:i w:val="0"/>
          <w:iCs w:val="0"/>
          <w:highlight w:val="none"/>
          <w:lang w:eastAsia="zh-CN"/>
        </w:rPr>
        <w:t>山东电工电气物资采购综合管控平台</w:t>
      </w:r>
      <w:r>
        <w:rPr>
          <w:rFonts w:hint="eastAsia" w:ascii="宋体" w:hAnsi="宋体"/>
          <w:b/>
          <w:bCs/>
          <w:highlight w:val="none"/>
          <w:lang w:eastAsia="zh-CN"/>
        </w:rPr>
        <w:t>免费获取。</w:t>
      </w:r>
    </w:p>
    <w:p w14:paraId="0EB8BCE6">
      <w:pPr>
        <w:pageBreakBefore w:val="0"/>
        <w:kinsoku/>
        <w:wordWrap/>
        <w:overflowPunct/>
        <w:topLinePunct w:val="0"/>
        <w:autoSpaceDE/>
        <w:autoSpaceDN/>
        <w:bidi w:val="0"/>
        <w:adjustRightInd w:val="0"/>
        <w:snapToGrid w:val="0"/>
        <w:spacing w:line="400" w:lineRule="exact"/>
        <w:ind w:firstLine="420" w:firstLineChars="200"/>
        <w:outlineLvl w:val="1"/>
        <w:rPr>
          <w:rFonts w:hint="default" w:ascii="宋体" w:hAnsi="宋体" w:eastAsia="宋体" w:cs="宋体"/>
          <w:b w:val="0"/>
          <w:bCs w:val="0"/>
          <w:highlight w:val="none"/>
          <w:lang w:val="en-US" w:eastAsia="zh-CN"/>
        </w:rPr>
      </w:pPr>
      <w:r>
        <w:rPr>
          <w:rFonts w:hint="eastAsia" w:ascii="宋体" w:hAnsi="宋体" w:eastAsia="宋体" w:cs="宋体"/>
          <w:b w:val="0"/>
          <w:bCs w:val="0"/>
          <w:highlight w:val="none"/>
        </w:rPr>
        <w:t>4.2</w:t>
      </w:r>
      <w:r>
        <w:rPr>
          <w:rFonts w:hint="eastAsia" w:ascii="宋体" w:hAnsi="宋体" w:eastAsia="宋体" w:cs="宋体"/>
          <w:b w:val="0"/>
          <w:bCs w:val="0"/>
          <w:highlight w:val="none"/>
          <w:lang w:val="en-US" w:eastAsia="zh-CN"/>
        </w:rPr>
        <w:t>采购文件的获取及参与流程</w:t>
      </w:r>
      <w:r>
        <w:rPr>
          <w:rFonts w:hint="eastAsia" w:ascii="宋体" w:hAnsi="宋体" w:eastAsia="宋体" w:cs="宋体"/>
          <w:b/>
          <w:bCs/>
          <w:color w:val="FF0000"/>
          <w:highlight w:val="none"/>
          <w:lang w:val="en-US" w:eastAsia="zh-CN"/>
        </w:rPr>
        <w:t>（请仔细阅读）</w:t>
      </w:r>
    </w:p>
    <w:p w14:paraId="67443D7D">
      <w:pPr>
        <w:pageBreakBefore w:val="0"/>
        <w:kinsoku/>
        <w:wordWrap/>
        <w:overflowPunct/>
        <w:topLinePunct w:val="0"/>
        <w:autoSpaceDE/>
        <w:autoSpaceDN/>
        <w:bidi w:val="0"/>
        <w:adjustRightInd w:val="0"/>
        <w:snapToGrid w:val="0"/>
        <w:spacing w:line="400" w:lineRule="exact"/>
        <w:ind w:firstLine="420" w:firstLineChars="200"/>
        <w:outlineLvl w:val="1"/>
        <w:rPr>
          <w:rFonts w:hint="eastAsia" w:ascii="宋体" w:hAnsi="宋体" w:eastAsia="宋体" w:cs="宋体"/>
          <w:b w:val="0"/>
          <w:bCs w:val="0"/>
          <w:szCs w:val="21"/>
          <w:highlight w:val="none"/>
        </w:rPr>
      </w:pPr>
      <w:r>
        <w:rPr>
          <w:rFonts w:hint="eastAsia" w:ascii="宋体" w:hAnsi="宋体" w:eastAsia="宋体" w:cs="宋体"/>
          <w:b/>
          <w:bCs/>
          <w:color w:val="FF0000"/>
          <w:highlight w:val="none"/>
          <w:lang w:eastAsia="zh-CN"/>
        </w:rPr>
        <w:t>（</w:t>
      </w:r>
      <w:r>
        <w:rPr>
          <w:rFonts w:hint="eastAsia" w:ascii="宋体" w:hAnsi="宋体" w:eastAsia="宋体" w:cs="宋体"/>
          <w:b/>
          <w:bCs/>
          <w:color w:val="FF0000"/>
          <w:highlight w:val="none"/>
          <w:lang w:val="en-US" w:eastAsia="zh-CN"/>
        </w:rPr>
        <w:t>1</w:t>
      </w:r>
      <w:r>
        <w:rPr>
          <w:rFonts w:hint="eastAsia" w:ascii="宋体" w:hAnsi="宋体" w:eastAsia="宋体" w:cs="宋体"/>
          <w:b/>
          <w:bCs/>
          <w:color w:val="FF0000"/>
          <w:highlight w:val="none"/>
          <w:lang w:eastAsia="zh-CN"/>
        </w:rPr>
        <w:t>）</w:t>
      </w:r>
      <w:r>
        <w:rPr>
          <w:rFonts w:hint="eastAsia" w:ascii="宋体" w:hAnsi="宋体" w:eastAsia="宋体" w:cs="宋体"/>
          <w:b w:val="0"/>
          <w:bCs w:val="0"/>
          <w:highlight w:val="none"/>
        </w:rPr>
        <w:t>凡有意参加应答者，请于</w:t>
      </w:r>
      <w:r>
        <w:rPr>
          <w:rFonts w:hint="eastAsia" w:ascii="宋体" w:hAnsi="宋体" w:eastAsia="宋体" w:cs="宋体"/>
          <w:b/>
          <w:bCs/>
          <w:color w:val="FF0000"/>
          <w:highlight w:val="none"/>
          <w:lang w:val="en-US" w:eastAsia="zh-CN"/>
        </w:rPr>
        <w:t>20</w:t>
      </w:r>
      <w:r>
        <w:rPr>
          <w:rFonts w:hint="eastAsia" w:ascii="宋体" w:hAnsi="宋体" w:cs="宋体"/>
          <w:b/>
          <w:bCs/>
          <w:color w:val="FF0000"/>
          <w:highlight w:val="none"/>
          <w:lang w:val="en-US" w:eastAsia="zh-CN"/>
        </w:rPr>
        <w:t>25</w:t>
      </w:r>
      <w:r>
        <w:rPr>
          <w:rFonts w:hint="eastAsia" w:ascii="宋体" w:hAnsi="宋体" w:eastAsia="宋体" w:cs="宋体"/>
          <w:b w:val="0"/>
          <w:bCs w:val="0"/>
          <w:highlight w:val="none"/>
        </w:rPr>
        <w:t>年</w:t>
      </w:r>
      <w:r>
        <w:rPr>
          <w:rFonts w:hint="eastAsia" w:ascii="宋体" w:hAnsi="宋体" w:cs="宋体"/>
          <w:b/>
          <w:bCs/>
          <w:color w:val="FF0000"/>
          <w:highlight w:val="none"/>
          <w:lang w:val="en-US" w:eastAsia="zh-CN"/>
        </w:rPr>
        <w:t>11</w:t>
      </w:r>
      <w:r>
        <w:rPr>
          <w:rFonts w:hint="eastAsia" w:ascii="宋体" w:hAnsi="宋体" w:eastAsia="宋体" w:cs="宋体"/>
          <w:b w:val="0"/>
          <w:bCs w:val="0"/>
          <w:highlight w:val="none"/>
        </w:rPr>
        <w:t>月</w:t>
      </w:r>
      <w:r>
        <w:rPr>
          <w:rFonts w:hint="eastAsia" w:ascii="宋体" w:hAnsi="宋体" w:cs="宋体"/>
          <w:b/>
          <w:bCs/>
          <w:color w:val="FF0000"/>
          <w:highlight w:val="none"/>
          <w:lang w:val="en-US" w:eastAsia="zh-CN"/>
        </w:rPr>
        <w:t>15</w:t>
      </w:r>
      <w:r>
        <w:rPr>
          <w:rFonts w:hint="eastAsia" w:ascii="宋体" w:hAnsi="宋体" w:eastAsia="宋体" w:cs="宋体"/>
          <w:b w:val="0"/>
          <w:bCs w:val="0"/>
          <w:highlight w:val="none"/>
        </w:rPr>
        <w:t>日</w:t>
      </w:r>
      <w:r>
        <w:rPr>
          <w:rFonts w:hint="eastAsia" w:ascii="宋体" w:hAnsi="宋体" w:eastAsia="宋体" w:cs="宋体"/>
          <w:b/>
          <w:bCs/>
          <w:color w:val="FF0000"/>
          <w:highlight w:val="none"/>
          <w:lang w:val="en-US" w:eastAsia="zh-CN"/>
        </w:rPr>
        <w:t>上</w:t>
      </w:r>
      <w:r>
        <w:rPr>
          <w:rFonts w:hint="eastAsia" w:ascii="宋体" w:hAnsi="宋体" w:eastAsia="宋体" w:cs="宋体"/>
          <w:b/>
          <w:bCs/>
          <w:color w:val="FF0000"/>
          <w:highlight w:val="none"/>
        </w:rPr>
        <w:t>午</w:t>
      </w:r>
      <w:r>
        <w:rPr>
          <w:rFonts w:hint="eastAsia" w:ascii="宋体" w:hAnsi="宋体" w:eastAsia="宋体" w:cs="宋体"/>
          <w:b/>
          <w:bCs/>
          <w:color w:val="FF0000"/>
          <w:highlight w:val="none"/>
          <w:lang w:val="en-US" w:eastAsia="zh-CN"/>
        </w:rPr>
        <w:t>9:00</w:t>
      </w:r>
      <w:r>
        <w:rPr>
          <w:rFonts w:hint="eastAsia" w:ascii="宋体" w:hAnsi="宋体" w:eastAsia="宋体" w:cs="宋体"/>
          <w:b w:val="0"/>
          <w:bCs w:val="0"/>
          <w:highlight w:val="none"/>
        </w:rPr>
        <w:t>时至</w:t>
      </w:r>
      <w:r>
        <w:rPr>
          <w:rFonts w:hint="eastAsia" w:ascii="宋体" w:hAnsi="宋体" w:eastAsia="宋体" w:cs="宋体"/>
          <w:b/>
          <w:bCs/>
          <w:color w:val="FF0000"/>
          <w:highlight w:val="none"/>
          <w:lang w:val="en-US" w:eastAsia="zh-CN"/>
        </w:rPr>
        <w:t>202</w:t>
      </w:r>
      <w:r>
        <w:rPr>
          <w:rFonts w:hint="eastAsia" w:ascii="宋体" w:hAnsi="宋体" w:cs="宋体"/>
          <w:b/>
          <w:bCs/>
          <w:color w:val="FF0000"/>
          <w:highlight w:val="none"/>
          <w:lang w:val="en-US" w:eastAsia="zh-CN"/>
        </w:rPr>
        <w:t>5</w:t>
      </w:r>
      <w:r>
        <w:rPr>
          <w:rFonts w:hint="eastAsia" w:ascii="宋体" w:hAnsi="宋体" w:eastAsia="宋体" w:cs="宋体"/>
          <w:b w:val="0"/>
          <w:bCs w:val="0"/>
          <w:highlight w:val="none"/>
        </w:rPr>
        <w:t>年</w:t>
      </w:r>
      <w:r>
        <w:rPr>
          <w:rFonts w:hint="eastAsia" w:ascii="宋体" w:hAnsi="宋体" w:cs="宋体"/>
          <w:b/>
          <w:bCs/>
          <w:color w:val="FF0000"/>
          <w:highlight w:val="none"/>
          <w:lang w:val="en-US" w:eastAsia="zh-CN"/>
        </w:rPr>
        <w:t>11</w:t>
      </w:r>
      <w:r>
        <w:rPr>
          <w:rFonts w:hint="eastAsia" w:ascii="宋体" w:hAnsi="宋体" w:eastAsia="宋体" w:cs="宋体"/>
          <w:b w:val="0"/>
          <w:bCs w:val="0"/>
          <w:highlight w:val="none"/>
        </w:rPr>
        <w:t>月</w:t>
      </w:r>
      <w:r>
        <w:rPr>
          <w:rFonts w:hint="eastAsia" w:ascii="宋体" w:hAnsi="宋体" w:eastAsia="宋体" w:cs="宋体"/>
          <w:b/>
          <w:bCs/>
          <w:color w:val="FF0000"/>
          <w:highlight w:val="none"/>
          <w:lang w:val="en-US" w:eastAsia="zh-CN"/>
        </w:rPr>
        <w:t>19</w:t>
      </w:r>
      <w:r>
        <w:rPr>
          <w:rFonts w:hint="eastAsia" w:ascii="宋体" w:hAnsi="宋体" w:eastAsia="宋体" w:cs="宋体"/>
          <w:b w:val="0"/>
          <w:bCs w:val="0"/>
          <w:highlight w:val="none"/>
        </w:rPr>
        <w:t>日</w:t>
      </w:r>
      <w:r>
        <w:rPr>
          <w:rFonts w:hint="eastAsia" w:ascii="宋体" w:hAnsi="宋体" w:eastAsia="宋体" w:cs="宋体"/>
          <w:b/>
          <w:bCs/>
          <w:color w:val="FF0000"/>
          <w:highlight w:val="none"/>
        </w:rPr>
        <w:t>下午</w:t>
      </w:r>
      <w:r>
        <w:rPr>
          <w:rFonts w:hint="eastAsia" w:ascii="宋体" w:hAnsi="宋体" w:eastAsia="宋体" w:cs="宋体"/>
          <w:b/>
          <w:bCs/>
          <w:color w:val="FF0000"/>
          <w:highlight w:val="none"/>
          <w:lang w:val="en-US" w:eastAsia="zh-CN"/>
        </w:rPr>
        <w:t>17:00</w:t>
      </w:r>
      <w:r>
        <w:rPr>
          <w:rFonts w:hint="eastAsia" w:ascii="宋体" w:hAnsi="宋体" w:eastAsia="宋体" w:cs="宋体"/>
          <w:b w:val="0"/>
          <w:bCs w:val="0"/>
          <w:highlight w:val="none"/>
        </w:rPr>
        <w:t>时（北京时间，下同），</w:t>
      </w:r>
      <w:r>
        <w:rPr>
          <w:rFonts w:hint="eastAsia" w:ascii="宋体" w:hAnsi="宋体" w:eastAsia="宋体" w:cs="宋体"/>
          <w:b w:val="0"/>
          <w:bCs w:val="0"/>
          <w:i w:val="0"/>
          <w:iCs w:val="0"/>
          <w:highlight w:val="none"/>
        </w:rPr>
        <w:t>登录</w:t>
      </w:r>
      <w:r>
        <w:rPr>
          <w:rFonts w:hint="eastAsia" w:ascii="宋体" w:hAnsi="宋体" w:eastAsia="宋体" w:cs="宋体"/>
          <w:b w:val="0"/>
          <w:bCs w:val="0"/>
          <w:i w:val="0"/>
          <w:iCs w:val="0"/>
          <w:highlight w:val="none"/>
          <w:lang w:eastAsia="zh-CN"/>
        </w:rPr>
        <w:t>山东电工电气物资采购综合管控平台</w:t>
      </w:r>
      <w:r>
        <w:rPr>
          <w:rFonts w:hint="eastAsia" w:ascii="宋体" w:hAnsi="宋体" w:eastAsia="宋体" w:cs="宋体"/>
          <w:b w:val="0"/>
          <w:bCs w:val="0"/>
          <w:i w:val="0"/>
          <w:iCs w:val="0"/>
          <w:highlight w:val="none"/>
        </w:rPr>
        <w:t>（</w:t>
      </w:r>
      <w:r>
        <w:rPr>
          <w:rFonts w:hint="eastAsia" w:ascii="宋体" w:hAnsi="宋体" w:eastAsia="宋体" w:cs="宋体"/>
          <w:b w:val="0"/>
          <w:bCs w:val="0"/>
          <w:i w:val="0"/>
          <w:iCs w:val="0"/>
          <w:highlight w:val="none"/>
          <w:lang w:eastAsia="zh-CN"/>
        </w:rPr>
        <w:t>https://sdee-srm.sddgdq.cn/oauth/</w:t>
      </w:r>
      <w:r>
        <w:rPr>
          <w:rFonts w:hint="eastAsia" w:ascii="宋体" w:hAnsi="宋体" w:eastAsia="宋体" w:cs="宋体"/>
          <w:b w:val="0"/>
          <w:bCs w:val="0"/>
          <w:i w:val="0"/>
          <w:iCs w:val="0"/>
          <w:highlight w:val="none"/>
        </w:rPr>
        <w:t>）</w:t>
      </w:r>
      <w:r>
        <w:rPr>
          <w:rFonts w:hint="eastAsia" w:ascii="宋体" w:hAnsi="宋体" w:eastAsia="宋体" w:cs="宋体"/>
          <w:b w:val="0"/>
          <w:bCs w:val="0"/>
          <w:i w:val="0"/>
          <w:iCs w:val="0"/>
          <w:highlight w:val="none"/>
          <w:lang w:val="en-US" w:eastAsia="zh-CN"/>
        </w:rPr>
        <w:t>-</w:t>
      </w:r>
      <w:r>
        <w:rPr>
          <w:rFonts w:hint="eastAsia" w:ascii="宋体" w:hAnsi="宋体" w:eastAsia="宋体" w:cs="宋体"/>
          <w:b w:val="0"/>
          <w:bCs w:val="0"/>
          <w:szCs w:val="21"/>
          <w:highlight w:val="none"/>
        </w:rPr>
        <w:t>供应商注册</w:t>
      </w:r>
      <w:r>
        <w:rPr>
          <w:rFonts w:hint="eastAsia" w:ascii="宋体" w:hAnsi="宋体" w:eastAsia="宋体" w:cs="宋体"/>
          <w:b w:val="0"/>
          <w:bCs w:val="0"/>
          <w:szCs w:val="21"/>
          <w:highlight w:val="none"/>
          <w:lang w:eastAsia="zh-CN"/>
        </w:rPr>
        <w:t>（</w:t>
      </w:r>
      <w:r>
        <w:rPr>
          <w:rFonts w:hint="eastAsia" w:ascii="宋体" w:hAnsi="宋体" w:eastAsia="宋体" w:cs="宋体"/>
          <w:b/>
          <w:bCs/>
          <w:color w:val="FF0000"/>
          <w:szCs w:val="21"/>
          <w:highlight w:val="none"/>
          <w:lang w:val="en-US" w:eastAsia="zh-CN"/>
        </w:rPr>
        <w:t>初始注册，公司简介处填写“</w:t>
      </w:r>
      <w:r>
        <w:rPr>
          <w:rFonts w:hint="eastAsia" w:ascii="宋体" w:hAnsi="宋体" w:cs="宋体"/>
          <w:b/>
          <w:bCs/>
          <w:color w:val="FF0000"/>
          <w:szCs w:val="21"/>
          <w:highlight w:val="none"/>
          <w:lang w:val="en-US" w:eastAsia="zh-CN"/>
        </w:rPr>
        <w:t>SSTR-2025-012</w:t>
      </w:r>
      <w:r>
        <w:rPr>
          <w:rFonts w:hint="eastAsia" w:ascii="宋体" w:hAnsi="宋体" w:eastAsia="宋体" w:cs="宋体"/>
          <w:b/>
          <w:bCs/>
          <w:color w:val="FF0000"/>
          <w:szCs w:val="21"/>
          <w:highlight w:val="none"/>
          <w:lang w:val="en-US" w:eastAsia="zh-CN"/>
        </w:rPr>
        <w:t>注册报名”字样</w:t>
      </w:r>
      <w:r>
        <w:rPr>
          <w:rFonts w:hint="eastAsia" w:ascii="宋体" w:hAnsi="宋体" w:eastAsia="宋体" w:cs="宋体"/>
          <w:b w:val="0"/>
          <w:bCs w:val="0"/>
          <w:szCs w:val="21"/>
          <w:highlight w:val="none"/>
          <w:lang w:eastAsia="zh-CN"/>
        </w:rPr>
        <w:t>）</w:t>
      </w:r>
      <w:r>
        <w:rPr>
          <w:rFonts w:hint="eastAsia" w:ascii="宋体" w:hAnsi="宋体" w:eastAsia="宋体" w:cs="宋体"/>
          <w:b w:val="0"/>
          <w:bCs w:val="0"/>
          <w:szCs w:val="21"/>
          <w:highlight w:val="none"/>
        </w:rPr>
        <w:t>-</w:t>
      </w:r>
      <w:r>
        <w:rPr>
          <w:rFonts w:hint="eastAsia" w:ascii="宋体" w:hAnsi="宋体" w:eastAsia="宋体" w:cs="宋体"/>
          <w:b w:val="0"/>
          <w:bCs w:val="0"/>
          <w:szCs w:val="21"/>
          <w:highlight w:val="none"/>
          <w:lang w:val="en-US" w:eastAsia="zh-CN"/>
        </w:rPr>
        <w:t>注册审核通过后</w:t>
      </w:r>
      <w:r>
        <w:rPr>
          <w:rFonts w:hint="eastAsia" w:ascii="宋体" w:hAnsi="宋体" w:eastAsia="宋体" w:cs="宋体"/>
          <w:b w:val="0"/>
          <w:bCs w:val="0"/>
          <w:szCs w:val="21"/>
          <w:highlight w:val="none"/>
        </w:rPr>
        <w:t>供应商</w:t>
      </w:r>
      <w:r>
        <w:rPr>
          <w:rFonts w:hint="eastAsia" w:ascii="宋体" w:hAnsi="宋体" w:eastAsia="宋体" w:cs="宋体"/>
          <w:b w:val="0"/>
          <w:bCs w:val="0"/>
          <w:szCs w:val="21"/>
          <w:highlight w:val="none"/>
          <w:lang w:val="en-US" w:eastAsia="zh-CN"/>
        </w:rPr>
        <w:t>须</w:t>
      </w:r>
      <w:r>
        <w:rPr>
          <w:rFonts w:hint="eastAsia" w:ascii="宋体" w:hAnsi="宋体" w:eastAsia="宋体" w:cs="宋体"/>
          <w:b w:val="0"/>
          <w:bCs w:val="0"/>
          <w:szCs w:val="21"/>
          <w:highlight w:val="none"/>
        </w:rPr>
        <w:t>提交企业认证-</w:t>
      </w:r>
      <w:r>
        <w:rPr>
          <w:rFonts w:hint="eastAsia" w:ascii="宋体" w:hAnsi="宋体" w:eastAsia="宋体" w:cs="宋体"/>
          <w:b w:val="0"/>
          <w:bCs w:val="0"/>
          <w:szCs w:val="21"/>
          <w:highlight w:val="none"/>
          <w:lang w:val="en-US" w:eastAsia="zh-CN"/>
        </w:rPr>
        <w:t>山东电工</w:t>
      </w:r>
      <w:r>
        <w:rPr>
          <w:rFonts w:hint="eastAsia" w:ascii="宋体" w:hAnsi="宋体" w:eastAsia="宋体" w:cs="宋体"/>
          <w:b w:val="0"/>
          <w:bCs w:val="0"/>
          <w:szCs w:val="21"/>
          <w:highlight w:val="none"/>
        </w:rPr>
        <w:t>审批通过-</w:t>
      </w:r>
      <w:r>
        <w:rPr>
          <w:rFonts w:hint="eastAsia" w:ascii="宋体" w:hAnsi="宋体" w:eastAsia="宋体" w:cs="宋体"/>
          <w:b w:val="0"/>
          <w:bCs w:val="0"/>
          <w:szCs w:val="21"/>
          <w:highlight w:val="none"/>
          <w:lang w:val="en-US" w:eastAsia="zh-CN"/>
        </w:rPr>
        <w:t>山东电工</w:t>
      </w:r>
      <w:r>
        <w:rPr>
          <w:rFonts w:hint="eastAsia" w:ascii="宋体" w:hAnsi="宋体" w:eastAsia="宋体" w:cs="宋体"/>
          <w:b w:val="0"/>
          <w:bCs w:val="0"/>
          <w:szCs w:val="21"/>
          <w:highlight w:val="none"/>
        </w:rPr>
        <w:t>邀约（</w:t>
      </w:r>
      <w:r>
        <w:rPr>
          <w:rFonts w:hint="eastAsia" w:ascii="宋体" w:hAnsi="宋体" w:eastAsia="宋体" w:cs="宋体"/>
          <w:b w:val="0"/>
          <w:bCs w:val="0"/>
          <w:szCs w:val="21"/>
          <w:highlight w:val="none"/>
          <w:lang w:val="en-US" w:eastAsia="zh-CN"/>
        </w:rPr>
        <w:t>如已注册且认证成功后未收到邀约信息，请将邮件主题为“</w:t>
      </w:r>
      <w:r>
        <w:rPr>
          <w:rFonts w:hint="eastAsia" w:ascii="宋体" w:hAnsi="宋体" w:eastAsia="宋体" w:cs="宋体"/>
          <w:b/>
          <w:bCs/>
          <w:color w:val="FF0000"/>
          <w:szCs w:val="21"/>
          <w:highlight w:val="none"/>
          <w:lang w:val="en-US" w:eastAsia="zh-CN"/>
        </w:rPr>
        <w:t>公司全称+</w:t>
      </w:r>
      <w:r>
        <w:rPr>
          <w:rFonts w:hint="eastAsia" w:ascii="宋体" w:hAnsi="宋体" w:cs="宋体"/>
          <w:b/>
          <w:bCs/>
          <w:color w:val="FF0000"/>
          <w:szCs w:val="21"/>
          <w:highlight w:val="none"/>
          <w:lang w:val="en-US" w:eastAsia="zh-CN"/>
        </w:rPr>
        <w:t>SSTR-2025-012</w:t>
      </w:r>
      <w:r>
        <w:rPr>
          <w:rFonts w:hint="eastAsia" w:ascii="宋体" w:hAnsi="宋体" w:eastAsia="宋体" w:cs="宋体"/>
          <w:b/>
          <w:bCs/>
          <w:color w:val="FF0000"/>
          <w:szCs w:val="21"/>
          <w:highlight w:val="none"/>
          <w:lang w:val="en-US" w:eastAsia="zh-CN"/>
        </w:rPr>
        <w:t>项目已注册需邀约</w:t>
      </w:r>
      <w:r>
        <w:rPr>
          <w:rFonts w:hint="eastAsia" w:ascii="宋体" w:hAnsi="宋体" w:eastAsia="宋体" w:cs="宋体"/>
          <w:b w:val="0"/>
          <w:bCs w:val="0"/>
          <w:szCs w:val="21"/>
          <w:highlight w:val="none"/>
          <w:lang w:val="en-US" w:eastAsia="zh-CN"/>
        </w:rPr>
        <w:t>”邮件发送至</w:t>
      </w:r>
      <w:r>
        <w:rPr>
          <w:rFonts w:hint="eastAsia" w:ascii="宋体" w:hAnsi="宋体" w:eastAsia="宋体" w:cs="宋体"/>
          <w:b/>
          <w:bCs/>
          <w:color w:val="FF0000"/>
          <w:szCs w:val="21"/>
          <w:highlight w:val="none"/>
          <w:lang w:val="en-US" w:eastAsia="zh-CN"/>
        </w:rPr>
        <w:t>zhangmenglin@sdee.cee-group.cn</w:t>
      </w:r>
      <w:r>
        <w:rPr>
          <w:rFonts w:hint="eastAsia" w:ascii="宋体" w:hAnsi="宋体" w:eastAsia="宋体" w:cs="宋体"/>
          <w:b w:val="0"/>
          <w:bCs w:val="0"/>
          <w:szCs w:val="21"/>
          <w:highlight w:val="none"/>
          <w:lang w:val="en-US" w:eastAsia="zh-CN"/>
        </w:rPr>
        <w:t>或致电</w:t>
      </w:r>
      <w:r>
        <w:rPr>
          <w:rFonts w:hint="eastAsia" w:ascii="宋体" w:hAnsi="宋体" w:cs="宋体"/>
          <w:b/>
          <w:bCs/>
          <w:color w:val="FF0000"/>
          <w:szCs w:val="21"/>
          <w:highlight w:val="none"/>
          <w:lang w:val="en-US" w:eastAsia="zh-CN"/>
        </w:rPr>
        <w:t>17863921450</w:t>
      </w:r>
      <w:r>
        <w:rPr>
          <w:rFonts w:hint="eastAsia" w:ascii="宋体" w:hAnsi="宋体" w:eastAsia="宋体" w:cs="宋体"/>
          <w:b/>
          <w:bCs/>
          <w:color w:val="FF0000"/>
          <w:szCs w:val="21"/>
          <w:highlight w:val="none"/>
          <w:lang w:val="en-US" w:eastAsia="zh-CN"/>
        </w:rPr>
        <w:t>，已注册过同意邀约的或参与过的</w:t>
      </w:r>
      <w:r>
        <w:rPr>
          <w:rFonts w:hint="eastAsia" w:ascii="宋体" w:hAnsi="宋体" w:cs="宋体"/>
          <w:b/>
          <w:bCs/>
          <w:color w:val="FF0000"/>
          <w:szCs w:val="21"/>
          <w:highlight w:val="none"/>
          <w:lang w:val="en-US" w:eastAsia="zh-CN"/>
        </w:rPr>
        <w:t>供应商</w:t>
      </w:r>
      <w:r>
        <w:rPr>
          <w:rFonts w:hint="eastAsia" w:ascii="宋体" w:hAnsi="宋体" w:eastAsia="宋体" w:cs="宋体"/>
          <w:b/>
          <w:bCs/>
          <w:color w:val="FF0000"/>
          <w:szCs w:val="21"/>
          <w:highlight w:val="none"/>
          <w:lang w:val="en-US" w:eastAsia="zh-CN"/>
        </w:rPr>
        <w:t>可直接进入</w:t>
      </w:r>
      <w:r>
        <w:rPr>
          <w:rFonts w:hint="eastAsia" w:ascii="宋体" w:hAnsi="宋体" w:cs="宋体"/>
          <w:b/>
          <w:bCs/>
          <w:color w:val="0000FF"/>
          <w:sz w:val="24"/>
          <w:szCs w:val="24"/>
          <w:highlight w:val="none"/>
          <w:lang w:val="en-US" w:eastAsia="zh-CN"/>
        </w:rPr>
        <w:t>参与项目，无需重复邀约</w:t>
      </w:r>
      <w:r>
        <w:rPr>
          <w:rFonts w:hint="eastAsia" w:ascii="宋体" w:hAnsi="宋体" w:eastAsia="宋体" w:cs="宋体"/>
          <w:b w:val="0"/>
          <w:bCs w:val="0"/>
          <w:szCs w:val="21"/>
          <w:highlight w:val="none"/>
        </w:rPr>
        <w:t>）</w:t>
      </w:r>
    </w:p>
    <w:p w14:paraId="256E0135">
      <w:pPr>
        <w:pageBreakBefore w:val="0"/>
        <w:kinsoku/>
        <w:wordWrap/>
        <w:overflowPunct/>
        <w:topLinePunct w:val="0"/>
        <w:autoSpaceDE/>
        <w:autoSpaceDN/>
        <w:bidi w:val="0"/>
        <w:adjustRightInd w:val="0"/>
        <w:snapToGrid w:val="0"/>
        <w:spacing w:line="400" w:lineRule="exact"/>
        <w:ind w:firstLine="420" w:firstLineChars="200"/>
        <w:outlineLvl w:val="1"/>
        <w:rPr>
          <w:rFonts w:hint="eastAsia" w:ascii="宋体" w:hAnsi="宋体" w:eastAsia="宋体" w:cs="宋体"/>
          <w:b w:val="0"/>
          <w:bCs w:val="0"/>
          <w:szCs w:val="21"/>
          <w:highlight w:val="none"/>
          <w:lang w:val="en-US" w:eastAsia="zh-CN"/>
        </w:rPr>
      </w:pPr>
      <w:r>
        <w:rPr>
          <w:rFonts w:hint="eastAsia" w:ascii="宋体" w:hAnsi="宋体" w:eastAsia="宋体" w:cs="宋体"/>
          <w:b/>
          <w:bCs/>
          <w:color w:val="FF0000"/>
          <w:szCs w:val="21"/>
          <w:highlight w:val="none"/>
          <w:lang w:val="en-US" w:eastAsia="zh-CN"/>
        </w:rPr>
        <w:t>（2）</w:t>
      </w:r>
      <w:r>
        <w:rPr>
          <w:rFonts w:hint="eastAsia" w:ascii="宋体" w:hAnsi="宋体" w:eastAsia="宋体" w:cs="宋体"/>
          <w:b w:val="0"/>
          <w:bCs w:val="0"/>
          <w:szCs w:val="21"/>
          <w:highlight w:val="none"/>
          <w:lang w:val="en-US" w:eastAsia="zh-CN"/>
        </w:rPr>
        <w:t>山东电工邀约成功后-</w:t>
      </w:r>
      <w:r>
        <w:rPr>
          <w:rFonts w:hint="eastAsia" w:ascii="宋体" w:hAnsi="宋体" w:eastAsia="宋体" w:cs="宋体"/>
          <w:b w:val="0"/>
          <w:bCs w:val="0"/>
          <w:szCs w:val="21"/>
          <w:highlight w:val="none"/>
        </w:rPr>
        <w:t>切换租户到山东电工电气集团有限公司</w:t>
      </w:r>
      <w:r>
        <w:rPr>
          <w:rFonts w:hint="eastAsia" w:ascii="宋体" w:hAnsi="宋体" w:eastAsia="宋体" w:cs="宋体"/>
          <w:b w:val="0"/>
          <w:bCs w:val="0"/>
          <w:szCs w:val="21"/>
          <w:highlight w:val="none"/>
          <w:lang w:eastAsia="zh-CN"/>
        </w:rPr>
        <w:t>（</w:t>
      </w:r>
      <w:r>
        <w:rPr>
          <w:rFonts w:hint="eastAsia" w:ascii="宋体" w:hAnsi="宋体" w:eastAsia="宋体" w:cs="宋体"/>
          <w:b w:val="0"/>
          <w:bCs w:val="0"/>
          <w:szCs w:val="21"/>
          <w:highlight w:val="none"/>
        </w:rPr>
        <w:t>右上角</w:t>
      </w:r>
      <w:r>
        <w:rPr>
          <w:rFonts w:hint="eastAsia" w:ascii="宋体" w:hAnsi="宋体" w:eastAsia="宋体" w:cs="宋体"/>
          <w:b/>
          <w:bCs/>
          <w:color w:val="FF0000"/>
          <w:szCs w:val="21"/>
          <w:highlight w:val="none"/>
          <w:lang w:eastAsia="zh-CN"/>
        </w:rPr>
        <w:t>“</w:t>
      </w:r>
      <w:r>
        <w:rPr>
          <w:rFonts w:hint="eastAsia" w:ascii="宋体" w:hAnsi="宋体" w:eastAsia="宋体" w:cs="宋体"/>
          <w:b/>
          <w:bCs/>
          <w:color w:val="FF0000"/>
          <w:szCs w:val="21"/>
          <w:highlight w:val="none"/>
          <w:lang w:val="en-US" w:eastAsia="zh-CN"/>
        </w:rPr>
        <w:t>铃铛</w:t>
      </w:r>
      <w:r>
        <w:rPr>
          <w:rFonts w:hint="eastAsia" w:ascii="宋体" w:hAnsi="宋体" w:eastAsia="宋体" w:cs="宋体"/>
          <w:b/>
          <w:bCs/>
          <w:color w:val="FF0000"/>
          <w:szCs w:val="21"/>
          <w:highlight w:val="none"/>
          <w:lang w:eastAsia="zh-CN"/>
        </w:rPr>
        <w:t>”</w:t>
      </w:r>
      <w:r>
        <w:rPr>
          <w:rFonts w:hint="eastAsia" w:ascii="宋体" w:hAnsi="宋体" w:eastAsia="宋体" w:cs="宋体"/>
          <w:b w:val="0"/>
          <w:bCs w:val="0"/>
          <w:szCs w:val="21"/>
          <w:highlight w:val="none"/>
          <w:lang w:val="en-US" w:eastAsia="zh-CN"/>
        </w:rPr>
        <w:t>标志</w:t>
      </w:r>
      <w:r>
        <w:rPr>
          <w:rFonts w:hint="eastAsia" w:ascii="宋体" w:hAnsi="宋体" w:eastAsia="宋体" w:cs="宋体"/>
          <w:b/>
          <w:bCs/>
          <w:color w:val="FF0000"/>
          <w:szCs w:val="21"/>
          <w:highlight w:val="none"/>
          <w:lang w:val="en-US" w:eastAsia="zh-CN"/>
        </w:rPr>
        <w:t>左侧</w:t>
      </w:r>
      <w:r>
        <w:rPr>
          <w:rFonts w:hint="eastAsia" w:ascii="宋体" w:hAnsi="宋体" w:eastAsia="宋体" w:cs="宋体"/>
          <w:b w:val="0"/>
          <w:bCs w:val="0"/>
          <w:szCs w:val="21"/>
          <w:highlight w:val="none"/>
          <w:lang w:val="en-US" w:eastAsia="zh-CN"/>
        </w:rPr>
        <w:t>查看所有租户，点击</w:t>
      </w:r>
      <w:r>
        <w:rPr>
          <w:rFonts w:hint="eastAsia" w:ascii="宋体" w:hAnsi="宋体" w:eastAsia="宋体" w:cs="宋体"/>
          <w:b w:val="0"/>
          <w:bCs w:val="0"/>
          <w:color w:val="0070C0"/>
          <w:szCs w:val="21"/>
          <w:highlight w:val="none"/>
        </w:rPr>
        <w:t>山东电工电气集团有限公司</w:t>
      </w:r>
      <w:r>
        <w:rPr>
          <w:rFonts w:hint="eastAsia" w:ascii="宋体" w:hAnsi="宋体" w:eastAsia="宋体" w:cs="宋体"/>
          <w:b w:val="0"/>
          <w:bCs w:val="0"/>
          <w:szCs w:val="21"/>
          <w:highlight w:val="none"/>
          <w:lang w:val="en-US" w:eastAsia="zh-CN"/>
        </w:rPr>
        <w:t>蓝色字体切换租户</w:t>
      </w:r>
      <w:r>
        <w:rPr>
          <w:rFonts w:hint="eastAsia" w:ascii="宋体" w:hAnsi="宋体" w:eastAsia="宋体" w:cs="宋体"/>
          <w:b w:val="0"/>
          <w:bCs w:val="0"/>
          <w:szCs w:val="21"/>
          <w:highlight w:val="none"/>
          <w:lang w:eastAsia="zh-CN"/>
        </w:rPr>
        <w:t>）</w:t>
      </w:r>
      <w:r>
        <w:rPr>
          <w:rFonts w:hint="eastAsia" w:ascii="宋体" w:hAnsi="宋体" w:eastAsia="宋体" w:cs="宋体"/>
          <w:b w:val="0"/>
          <w:bCs w:val="0"/>
          <w:szCs w:val="21"/>
          <w:highlight w:val="none"/>
        </w:rPr>
        <w:t>，左侧菜单栏找到采购管理-报价-供应商报价-参与采购包-</w:t>
      </w:r>
      <w:r>
        <w:rPr>
          <w:rFonts w:hint="eastAsia" w:ascii="宋体" w:hAnsi="宋体" w:eastAsia="宋体" w:cs="宋体"/>
          <w:b w:val="0"/>
          <w:bCs w:val="0"/>
          <w:szCs w:val="21"/>
          <w:highlight w:val="none"/>
          <w:lang w:val="en-US" w:eastAsia="zh-CN"/>
        </w:rPr>
        <w:t>点击查看-在采购文件列表内</w:t>
      </w:r>
      <w:r>
        <w:rPr>
          <w:rFonts w:hint="eastAsia" w:ascii="宋体" w:hAnsi="宋体" w:eastAsia="宋体" w:cs="宋体"/>
          <w:b w:val="0"/>
          <w:bCs w:val="0"/>
          <w:szCs w:val="21"/>
          <w:highlight w:val="none"/>
        </w:rPr>
        <w:t>获取采购文件</w:t>
      </w:r>
      <w:r>
        <w:rPr>
          <w:rFonts w:hint="eastAsia" w:ascii="宋体" w:hAnsi="宋体" w:eastAsia="宋体" w:cs="宋体"/>
          <w:b w:val="0"/>
          <w:bCs w:val="0"/>
          <w:szCs w:val="21"/>
          <w:highlight w:val="none"/>
          <w:lang w:eastAsia="zh-CN"/>
        </w:rPr>
        <w:t>（</w:t>
      </w:r>
      <w:r>
        <w:rPr>
          <w:rFonts w:hint="eastAsia" w:ascii="宋体" w:hAnsi="宋体" w:eastAsia="宋体" w:cs="宋体"/>
          <w:b w:val="0"/>
          <w:bCs w:val="0"/>
          <w:szCs w:val="21"/>
          <w:highlight w:val="none"/>
          <w:lang w:val="en-US" w:eastAsia="zh-CN"/>
        </w:rPr>
        <w:t>成功获取采购文件并确定</w:t>
      </w:r>
      <w:r>
        <w:rPr>
          <w:rFonts w:hint="eastAsia" w:ascii="宋体" w:hAnsi="宋体" w:eastAsia="宋体" w:cs="宋体"/>
          <w:b/>
          <w:bCs/>
          <w:color w:val="FF0000"/>
          <w:szCs w:val="21"/>
          <w:highlight w:val="none"/>
          <w:lang w:val="en-US" w:eastAsia="zh-CN"/>
        </w:rPr>
        <w:t>参与</w:t>
      </w:r>
      <w:r>
        <w:rPr>
          <w:rFonts w:hint="eastAsia" w:ascii="宋体" w:hAnsi="宋体" w:eastAsia="宋体" w:cs="宋体"/>
          <w:b w:val="0"/>
          <w:bCs w:val="0"/>
          <w:szCs w:val="21"/>
          <w:highlight w:val="none"/>
          <w:lang w:val="en-US" w:eastAsia="zh-CN"/>
        </w:rPr>
        <w:t>此项目后</w:t>
      </w:r>
      <w:r>
        <w:rPr>
          <w:rFonts w:hint="eastAsia" w:ascii="宋体" w:hAnsi="宋体" w:eastAsia="宋体" w:cs="宋体"/>
          <w:b/>
          <w:bCs/>
          <w:color w:val="FF0000"/>
          <w:sz w:val="24"/>
          <w:szCs w:val="24"/>
          <w:highlight w:val="none"/>
          <w:lang w:val="en-US" w:eastAsia="zh-CN"/>
        </w:rPr>
        <w:t>必须在获取采购文件页面走上角</w:t>
      </w:r>
      <w:r>
        <w:rPr>
          <w:rFonts w:hint="eastAsia" w:ascii="宋体" w:hAnsi="宋体" w:eastAsia="宋体" w:cs="宋体"/>
          <w:b/>
          <w:bCs/>
          <w:color w:val="FF0000"/>
          <w:sz w:val="24"/>
          <w:szCs w:val="24"/>
          <w:highlight w:val="none"/>
        </w:rPr>
        <w:t>点击参与</w:t>
      </w:r>
      <w:r>
        <w:rPr>
          <w:rFonts w:hint="eastAsia" w:ascii="宋体" w:hAnsi="宋体" w:eastAsia="宋体" w:cs="宋体"/>
          <w:b/>
          <w:bCs/>
          <w:color w:val="FF0000"/>
          <w:sz w:val="24"/>
          <w:szCs w:val="24"/>
          <w:highlight w:val="none"/>
          <w:lang w:val="en-US" w:eastAsia="zh-CN"/>
        </w:rPr>
        <w:t>按钮</w:t>
      </w:r>
      <w:r>
        <w:rPr>
          <w:rFonts w:hint="eastAsia" w:ascii="宋体" w:hAnsi="宋体" w:eastAsia="宋体" w:cs="宋体"/>
          <w:b/>
          <w:bCs/>
          <w:color w:val="FF0000"/>
          <w:sz w:val="24"/>
          <w:szCs w:val="24"/>
          <w:highlight w:val="none"/>
          <w:lang w:eastAsia="zh-CN"/>
        </w:rPr>
        <w:t>，</w:t>
      </w:r>
      <w:r>
        <w:rPr>
          <w:rFonts w:hint="eastAsia" w:ascii="宋体" w:hAnsi="宋体" w:eastAsia="宋体" w:cs="宋体"/>
          <w:b/>
          <w:bCs/>
          <w:color w:val="FF0000"/>
          <w:sz w:val="24"/>
          <w:szCs w:val="24"/>
          <w:highlight w:val="none"/>
          <w:lang w:val="en-US" w:eastAsia="zh-CN"/>
        </w:rPr>
        <w:t>否则无法正常参与应答</w:t>
      </w:r>
      <w:r>
        <w:rPr>
          <w:rFonts w:hint="eastAsia" w:ascii="宋体" w:hAnsi="宋体" w:eastAsia="宋体" w:cs="宋体"/>
          <w:b w:val="0"/>
          <w:bCs w:val="0"/>
          <w:color w:val="auto"/>
          <w:sz w:val="24"/>
          <w:szCs w:val="24"/>
          <w:highlight w:val="none"/>
          <w:lang w:val="en-US" w:eastAsia="zh-CN"/>
        </w:rPr>
        <w:t>）。</w:t>
      </w:r>
    </w:p>
    <w:p w14:paraId="302AD34C">
      <w:pPr>
        <w:pageBreakBefore w:val="0"/>
        <w:kinsoku/>
        <w:wordWrap/>
        <w:overflowPunct/>
        <w:topLinePunct w:val="0"/>
        <w:autoSpaceDE/>
        <w:autoSpaceDN/>
        <w:bidi w:val="0"/>
        <w:adjustRightInd w:val="0"/>
        <w:snapToGrid w:val="0"/>
        <w:spacing w:line="400" w:lineRule="exact"/>
        <w:ind w:firstLine="420" w:firstLineChars="200"/>
        <w:outlineLvl w:val="1"/>
        <w:rPr>
          <w:rFonts w:hint="eastAsia" w:ascii="宋体" w:hAnsi="宋体" w:eastAsia="宋体" w:cs="宋体"/>
          <w:szCs w:val="21"/>
          <w:highlight w:val="none"/>
          <w:lang w:eastAsia="zh-CN"/>
        </w:rPr>
      </w:pPr>
      <w:r>
        <w:rPr>
          <w:rFonts w:hint="eastAsia" w:ascii="宋体" w:hAnsi="宋体" w:eastAsia="宋体" w:cs="宋体"/>
          <w:b/>
          <w:bCs/>
          <w:i w:val="0"/>
          <w:iCs w:val="0"/>
          <w:color w:val="FF0000"/>
          <w:highlight w:val="none"/>
          <w:lang w:val="en-US" w:eastAsia="zh-CN"/>
        </w:rPr>
        <w:t>（3）</w:t>
      </w:r>
      <w:r>
        <w:rPr>
          <w:rFonts w:hint="eastAsia" w:ascii="宋体" w:hAnsi="宋体" w:eastAsia="宋体" w:cs="宋体"/>
          <w:i w:val="0"/>
          <w:iCs w:val="0"/>
          <w:highlight w:val="none"/>
          <w:lang w:val="en-US" w:eastAsia="zh-CN"/>
        </w:rPr>
        <w:t>成功获取采购文件的应答人请将</w:t>
      </w:r>
      <w:r>
        <w:rPr>
          <w:rFonts w:hint="eastAsia" w:ascii="宋体" w:hAnsi="宋体" w:eastAsia="宋体" w:cs="宋体"/>
          <w:b/>
          <w:bCs/>
          <w:color w:val="FF0000"/>
          <w:szCs w:val="21"/>
          <w:highlight w:val="none"/>
        </w:rPr>
        <w:t>采购文件</w:t>
      </w:r>
      <w:r>
        <w:rPr>
          <w:rFonts w:hint="eastAsia" w:ascii="宋体" w:hAnsi="宋体" w:cs="宋体"/>
          <w:b/>
          <w:bCs/>
          <w:color w:val="FF0000"/>
          <w:szCs w:val="21"/>
          <w:highlight w:val="none"/>
          <w:lang w:val="en-US" w:eastAsia="zh-CN"/>
        </w:rPr>
        <w:t>压缩包内</w:t>
      </w:r>
      <w:r>
        <w:rPr>
          <w:rFonts w:hint="eastAsia" w:ascii="宋体" w:hAnsi="宋体" w:eastAsia="宋体" w:cs="宋体"/>
          <w:b w:val="0"/>
          <w:bCs w:val="0"/>
          <w:i w:val="0"/>
          <w:iCs w:val="0"/>
          <w:highlight w:val="none"/>
          <w:lang w:val="en-US" w:eastAsia="zh-CN"/>
        </w:rPr>
        <w:t>的</w:t>
      </w:r>
      <w:r>
        <w:rPr>
          <w:rFonts w:hint="eastAsia" w:ascii="宋体" w:hAnsi="宋体" w:eastAsia="宋体" w:cs="宋体"/>
          <w:b w:val="0"/>
          <w:bCs w:val="0"/>
          <w:highlight w:val="none"/>
        </w:rPr>
        <w:t>excel版</w:t>
      </w:r>
      <w:r>
        <w:rPr>
          <w:rFonts w:hint="eastAsia" w:ascii="宋体" w:hAnsi="宋体" w:eastAsia="宋体" w:cs="宋体"/>
          <w:b w:val="0"/>
          <w:bCs w:val="0"/>
          <w:szCs w:val="21"/>
          <w:highlight w:val="none"/>
        </w:rPr>
        <w:t>“附件</w:t>
      </w:r>
      <w:r>
        <w:rPr>
          <w:rFonts w:hint="eastAsia" w:ascii="宋体" w:hAnsi="宋体" w:eastAsia="宋体" w:cs="宋体"/>
          <w:b/>
          <w:bCs/>
          <w:color w:val="FF0000"/>
          <w:szCs w:val="21"/>
          <w:highlight w:val="none"/>
        </w:rPr>
        <w:t>报名登记表”</w:t>
      </w:r>
      <w:r>
        <w:rPr>
          <w:rFonts w:hint="eastAsia" w:ascii="宋体" w:hAnsi="宋体" w:eastAsia="宋体" w:cs="宋体"/>
          <w:b w:val="0"/>
          <w:bCs w:val="0"/>
          <w:color w:val="FF0000"/>
          <w:szCs w:val="21"/>
          <w:highlight w:val="none"/>
        </w:rPr>
        <w:t>（切勿扫描）</w:t>
      </w:r>
      <w:r>
        <w:rPr>
          <w:rFonts w:hint="eastAsia" w:ascii="宋体" w:hAnsi="宋体" w:eastAsia="宋体" w:cs="宋体"/>
          <w:b w:val="0"/>
          <w:bCs w:val="0"/>
          <w:color w:val="FF0000"/>
          <w:szCs w:val="21"/>
          <w:highlight w:val="none"/>
          <w:lang w:val="en-US" w:eastAsia="zh-CN"/>
        </w:rPr>
        <w:t>和营业执照</w:t>
      </w:r>
      <w:r>
        <w:rPr>
          <w:rFonts w:hint="eastAsia" w:ascii="宋体" w:hAnsi="宋体" w:eastAsia="宋体" w:cs="宋体"/>
          <w:b w:val="0"/>
          <w:bCs w:val="0"/>
          <w:szCs w:val="21"/>
          <w:highlight w:val="none"/>
        </w:rPr>
        <w:t>以公司全称命名发送至</w:t>
      </w:r>
      <w:r>
        <w:rPr>
          <w:rFonts w:hint="eastAsia" w:ascii="宋体" w:hAnsi="宋体" w:eastAsia="宋体" w:cs="宋体"/>
          <w:b w:val="0"/>
          <w:bCs w:val="0"/>
          <w:color w:val="FF0000"/>
          <w:highlight w:val="none"/>
          <w:lang w:val="en-US" w:eastAsia="zh-CN"/>
        </w:rPr>
        <w:t>zhangmenglin@sdee.cee-group.cn</w:t>
      </w:r>
      <w:r>
        <w:rPr>
          <w:rFonts w:hint="eastAsia" w:ascii="宋体" w:hAnsi="宋体" w:eastAsia="宋体" w:cs="宋体"/>
          <w:b w:val="0"/>
          <w:bCs w:val="0"/>
          <w:szCs w:val="21"/>
          <w:highlight w:val="none"/>
        </w:rPr>
        <w:t>邮箱，邮件主题为应答人“公司全称+采购编号”</w:t>
      </w:r>
      <w:r>
        <w:rPr>
          <w:rFonts w:hint="eastAsia" w:ascii="宋体" w:hAnsi="宋体" w:eastAsia="宋体" w:cs="宋体"/>
          <w:b w:val="0"/>
          <w:bCs w:val="0"/>
          <w:szCs w:val="21"/>
          <w:highlight w:val="none"/>
          <w:lang w:eastAsia="zh-CN"/>
        </w:rPr>
        <w:t>。</w:t>
      </w:r>
    </w:p>
    <w:p w14:paraId="225E3772">
      <w:pPr>
        <w:tabs>
          <w:tab w:val="left" w:pos="1200"/>
          <w:tab w:val="left" w:pos="3112"/>
          <w:tab w:val="left" w:pos="4600"/>
        </w:tabs>
        <w:spacing w:line="400" w:lineRule="exact"/>
        <w:ind w:firstLine="420" w:firstLineChars="200"/>
        <w:rPr>
          <w:rFonts w:hint="eastAsia" w:ascii="宋体" w:hAnsi="宋体" w:eastAsia="宋体" w:cs="宋体"/>
          <w:b w:val="0"/>
          <w:bCs w:val="0"/>
          <w:i w:val="0"/>
          <w:iCs w:val="0"/>
          <w:highlight w:val="none"/>
        </w:rPr>
      </w:pPr>
      <w:r>
        <w:rPr>
          <w:rFonts w:hint="eastAsia" w:ascii="宋体" w:hAnsi="宋体" w:eastAsia="宋体" w:cs="宋体"/>
          <w:b w:val="0"/>
          <w:bCs w:val="0"/>
          <w:szCs w:val="21"/>
          <w:highlight w:val="none"/>
        </w:rPr>
        <w:t>特别提示：请各位应答人认真阅读采购范围、专用资格条件要求和技术规范书要求后，再决定是否报名预投项目。避免因不满足以上文件要求导致不参与应答活动或被否决应答处理，甚至影响该供应商管理的绩效考核或诚信度评价（若有）。</w:t>
      </w:r>
    </w:p>
    <w:p w14:paraId="57C9F9DE">
      <w:pPr>
        <w:tabs>
          <w:tab w:val="left" w:pos="1200"/>
          <w:tab w:val="left" w:pos="3112"/>
          <w:tab w:val="left" w:pos="4600"/>
        </w:tabs>
        <w:spacing w:line="400" w:lineRule="exact"/>
        <w:ind w:firstLine="420" w:firstLineChars="200"/>
        <w:rPr>
          <w:rFonts w:hint="default" w:eastAsia="宋体" w:cs="Arial"/>
          <w:b w:val="0"/>
          <w:bCs w:val="0"/>
          <w:i w:val="0"/>
          <w:iCs w:val="0"/>
          <w:highlight w:val="none"/>
          <w:lang w:val="en-US" w:eastAsia="zh-CN"/>
        </w:rPr>
      </w:pPr>
      <w:r>
        <w:rPr>
          <w:rFonts w:hint="eastAsia" w:ascii="宋体" w:hAnsi="宋体" w:eastAsia="宋体" w:cs="宋体"/>
          <w:highlight w:val="none"/>
          <w:lang w:val="en-US" w:eastAsia="zh-CN"/>
        </w:rPr>
        <w:t>4.3</w:t>
      </w:r>
      <w:r>
        <w:rPr>
          <w:rFonts w:hint="eastAsia" w:ascii="宋体" w:hAnsi="宋体" w:eastAsia="宋体" w:cs="宋体"/>
          <w:b/>
          <w:bCs/>
          <w:highlight w:val="none"/>
          <w:lang w:val="en-US" w:eastAsia="zh-CN"/>
        </w:rPr>
        <w:t>应答人</w:t>
      </w:r>
      <w:r>
        <w:rPr>
          <w:rFonts w:hint="eastAsia" w:ascii="宋体" w:hAnsi="宋体" w:cs="宋体"/>
          <w:b/>
          <w:bCs/>
          <w:highlight w:val="none"/>
          <w:lang w:val="en-US" w:eastAsia="zh-CN"/>
        </w:rPr>
        <w:t>可</w:t>
      </w:r>
      <w:r>
        <w:rPr>
          <w:rFonts w:hint="eastAsia" w:ascii="宋体" w:hAnsi="宋体" w:eastAsia="宋体" w:cs="宋体"/>
          <w:b/>
          <w:bCs/>
          <w:i w:val="0"/>
          <w:iCs w:val="0"/>
          <w:highlight w:val="none"/>
        </w:rPr>
        <w:t>到第三方认证机构办理电子</w:t>
      </w:r>
      <w:r>
        <w:rPr>
          <w:rFonts w:hint="eastAsia" w:ascii="宋体" w:hAnsi="宋体" w:eastAsia="宋体" w:cs="宋体"/>
          <w:b/>
          <w:bCs/>
          <w:i w:val="0"/>
          <w:iCs w:val="0"/>
          <w:highlight w:val="none"/>
          <w:lang w:val="en-US" w:eastAsia="zh-CN"/>
        </w:rPr>
        <w:t>契约锁(</w:t>
      </w:r>
      <w:r>
        <w:rPr>
          <w:rFonts w:hint="eastAsia" w:ascii="宋体" w:hAnsi="宋体" w:cs="宋体"/>
          <w:b/>
          <w:bCs/>
          <w:i w:val="0"/>
          <w:iCs w:val="0"/>
          <w:color w:val="FF0000"/>
          <w:highlight w:val="none"/>
          <w:lang w:val="en-US" w:eastAsia="zh-CN"/>
        </w:rPr>
        <w:t>自愿原则，</w:t>
      </w:r>
      <w:r>
        <w:rPr>
          <w:rFonts w:hint="eastAsia" w:ascii="宋体" w:hAnsi="宋体" w:eastAsia="宋体" w:cs="宋体"/>
          <w:b/>
          <w:bCs/>
          <w:i w:val="0"/>
          <w:iCs w:val="0"/>
          <w:color w:val="FF0000"/>
          <w:highlight w:val="none"/>
          <w:lang w:val="en-US" w:eastAsia="zh-CN"/>
        </w:rPr>
        <w:t>用于平台线上盖章</w:t>
      </w:r>
      <w:r>
        <w:rPr>
          <w:rFonts w:hint="eastAsia" w:ascii="宋体" w:hAnsi="宋体" w:cs="宋体"/>
          <w:b/>
          <w:bCs/>
          <w:i w:val="0"/>
          <w:iCs w:val="0"/>
          <w:color w:val="FF0000"/>
          <w:highlight w:val="none"/>
          <w:lang w:val="en-US" w:eastAsia="zh-CN"/>
        </w:rPr>
        <w:t>，生成应答文件；也接受线下盖章转为PDF上传应答文件</w:t>
      </w:r>
      <w:r>
        <w:rPr>
          <w:rFonts w:hint="eastAsia" w:ascii="宋体" w:hAnsi="宋体" w:eastAsia="宋体" w:cs="宋体"/>
          <w:b/>
          <w:bCs/>
          <w:i w:val="0"/>
          <w:iCs w:val="0"/>
          <w:highlight w:val="none"/>
          <w:lang w:val="en-US" w:eastAsia="zh-CN"/>
        </w:rPr>
        <w:t>)</w:t>
      </w:r>
      <w:r>
        <w:rPr>
          <w:rFonts w:hint="eastAsia" w:cs="Arial"/>
          <w:b w:val="0"/>
          <w:bCs w:val="0"/>
          <w:i w:val="0"/>
          <w:iCs w:val="0"/>
          <w:highlight w:val="none"/>
          <w:lang w:eastAsia="zh-CN"/>
        </w:rPr>
        <w:t>山东电工电气物资采购综合管控平台</w:t>
      </w:r>
      <w:r>
        <w:rPr>
          <w:rFonts w:hint="eastAsia" w:eastAsia="宋体" w:cs="Arial"/>
          <w:b w:val="0"/>
          <w:bCs w:val="0"/>
          <w:i w:val="0"/>
          <w:iCs w:val="0"/>
          <w:highlight w:val="none"/>
          <w:lang w:eastAsia="zh-CN"/>
        </w:rPr>
        <w:t>契约锁用户创建信息表、供应商报价操作手册、供应商契约锁证书申请操作、供应商注册&amp;认证操作手册，</w:t>
      </w:r>
      <w:r>
        <w:rPr>
          <w:rFonts w:hint="eastAsia" w:eastAsia="宋体" w:cs="Arial"/>
          <w:b w:val="0"/>
          <w:bCs w:val="0"/>
          <w:i w:val="0"/>
          <w:iCs w:val="0"/>
          <w:highlight w:val="none"/>
          <w:lang w:val="en-US" w:eastAsia="zh-CN"/>
        </w:rPr>
        <w:t>下载网址山东电工电气集团有限公司 https://sdee-srm.sddgdq.cn/oauth/public/default/resource_download.html</w:t>
      </w:r>
      <w:r>
        <w:rPr>
          <w:rFonts w:hint="eastAsia" w:eastAsia="宋体" w:cs="Arial"/>
          <w:b w:val="0"/>
          <w:bCs w:val="0"/>
          <w:i w:val="0"/>
          <w:iCs w:val="0"/>
          <w:highlight w:val="none"/>
          <w:lang w:eastAsia="zh-CN"/>
        </w:rPr>
        <w:t>。</w:t>
      </w:r>
    </w:p>
    <w:p w14:paraId="159F8BFE">
      <w:pPr>
        <w:tabs>
          <w:tab w:val="left" w:pos="1200"/>
          <w:tab w:val="left" w:pos="3112"/>
          <w:tab w:val="left" w:pos="4600"/>
        </w:tabs>
        <w:spacing w:line="400" w:lineRule="exact"/>
        <w:ind w:firstLine="420" w:firstLineChars="200"/>
        <w:rPr>
          <w:rFonts w:hint="eastAsia" w:ascii="宋体" w:hAnsi="宋体" w:eastAsia="宋体" w:cs="宋体"/>
          <w:i w:val="0"/>
          <w:iCs w:val="0"/>
          <w:highlight w:val="none"/>
        </w:rPr>
      </w:pPr>
      <w:r>
        <w:rPr>
          <w:rFonts w:hint="eastAsia" w:ascii="宋体" w:hAnsi="宋体" w:eastAsia="宋体" w:cs="宋体"/>
          <w:highlight w:val="none"/>
          <w:lang w:val="en-US" w:eastAsia="zh-CN"/>
        </w:rPr>
        <w:t>4.4</w:t>
      </w:r>
      <w:r>
        <w:rPr>
          <w:rFonts w:hint="eastAsia" w:ascii="宋体" w:hAnsi="宋体" w:eastAsia="宋体" w:cs="宋体"/>
          <w:i w:val="0"/>
          <w:iCs w:val="0"/>
          <w:highlight w:val="none"/>
          <w:lang w:val="en-US" w:eastAsia="zh-CN"/>
        </w:rPr>
        <w:t>应答</w:t>
      </w:r>
      <w:r>
        <w:rPr>
          <w:rFonts w:hint="eastAsia" w:ascii="宋体" w:hAnsi="宋体" w:eastAsia="宋体" w:cs="宋体"/>
          <w:i w:val="0"/>
          <w:iCs w:val="0"/>
          <w:highlight w:val="none"/>
        </w:rPr>
        <w:t>人应妥善保管</w:t>
      </w:r>
      <w:r>
        <w:rPr>
          <w:rFonts w:hint="eastAsia" w:ascii="宋体" w:hAnsi="宋体" w:eastAsia="宋体" w:cs="宋体"/>
          <w:i w:val="0"/>
          <w:iCs w:val="0"/>
          <w:highlight w:val="none"/>
          <w:lang w:eastAsia="zh-CN"/>
        </w:rPr>
        <w:t>山东电工电气物资采购综合管控平台</w:t>
      </w:r>
      <w:r>
        <w:rPr>
          <w:rFonts w:hint="eastAsia" w:ascii="宋体" w:hAnsi="宋体" w:eastAsia="宋体" w:cs="宋体"/>
          <w:i w:val="0"/>
          <w:iCs w:val="0"/>
          <w:highlight w:val="none"/>
        </w:rPr>
        <w:t>账号和密码，因上述账号或密码保管不当造成的损失，由</w:t>
      </w:r>
      <w:r>
        <w:rPr>
          <w:rFonts w:hint="eastAsia" w:ascii="宋体" w:hAnsi="宋体" w:eastAsia="宋体" w:cs="宋体"/>
          <w:i w:val="0"/>
          <w:iCs w:val="0"/>
          <w:highlight w:val="none"/>
          <w:lang w:eastAsia="zh-CN"/>
        </w:rPr>
        <w:t>应答人</w:t>
      </w:r>
      <w:r>
        <w:rPr>
          <w:rFonts w:hint="eastAsia" w:ascii="宋体" w:hAnsi="宋体" w:eastAsia="宋体" w:cs="宋体"/>
          <w:i w:val="0"/>
          <w:iCs w:val="0"/>
          <w:highlight w:val="none"/>
        </w:rPr>
        <w:t>自行承担。</w:t>
      </w:r>
    </w:p>
    <w:p w14:paraId="19C926CD">
      <w:pPr>
        <w:tabs>
          <w:tab w:val="left" w:pos="1200"/>
          <w:tab w:val="left" w:pos="3112"/>
          <w:tab w:val="left" w:pos="4600"/>
        </w:tabs>
        <w:spacing w:line="400" w:lineRule="exact"/>
        <w:ind w:firstLine="420" w:firstLineChars="200"/>
        <w:rPr>
          <w:rFonts w:hint="eastAsia" w:ascii="宋体" w:hAnsi="宋体" w:eastAsia="宋体" w:cs="宋体"/>
          <w:b/>
          <w:bCs/>
          <w:i w:val="0"/>
          <w:iCs w:val="0"/>
          <w:color w:val="FF0000"/>
          <w:highlight w:val="none"/>
        </w:rPr>
      </w:pPr>
      <w:r>
        <w:rPr>
          <w:rFonts w:hint="eastAsia" w:ascii="宋体" w:hAnsi="宋体" w:eastAsia="宋体" w:cs="宋体"/>
          <w:highlight w:val="none"/>
          <w:lang w:val="en-US" w:eastAsia="zh-CN"/>
        </w:rPr>
        <w:t>4.5</w:t>
      </w:r>
      <w:r>
        <w:rPr>
          <w:rFonts w:hint="eastAsia" w:ascii="宋体" w:hAnsi="宋体" w:eastAsia="宋体" w:cs="宋体"/>
          <w:i w:val="0"/>
          <w:iCs w:val="0"/>
          <w:highlight w:val="none"/>
          <w:lang w:eastAsia="zh-CN"/>
        </w:rPr>
        <w:t>山东电工电气物资采购综合管控</w:t>
      </w:r>
      <w:r>
        <w:rPr>
          <w:rFonts w:hint="eastAsia" w:ascii="宋体" w:hAnsi="宋体" w:eastAsia="宋体" w:cs="宋体"/>
          <w:i w:val="0"/>
          <w:iCs w:val="0"/>
          <w:highlight w:val="none"/>
          <w:lang w:val="en-US" w:eastAsia="zh-CN"/>
        </w:rPr>
        <w:t>平台线上投标运维支持邮箱：</w:t>
      </w:r>
      <w:r>
        <w:rPr>
          <w:rFonts w:hint="eastAsia" w:ascii="宋体" w:hAnsi="宋体" w:eastAsia="宋体" w:cs="宋体"/>
          <w:b/>
          <w:bCs/>
          <w:i w:val="0"/>
          <w:iCs w:val="0"/>
          <w:color w:val="FF0000"/>
          <w:highlight w:val="none"/>
          <w:lang w:val="en-US" w:eastAsia="zh-CN"/>
        </w:rPr>
        <w:t>srm@cee-group.cn。</w:t>
      </w:r>
    </w:p>
    <w:p w14:paraId="268EFD93">
      <w:pPr>
        <w:rPr>
          <w:highlight w:val="none"/>
        </w:rPr>
      </w:pPr>
    </w:p>
    <w:p w14:paraId="75CDEB23">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r>
        <w:rPr>
          <w:rFonts w:hint="eastAsia" w:ascii="黑体" w:eastAsia="黑体" w:cs="Times New Roman"/>
          <w:b/>
          <w:sz w:val="24"/>
          <w:highlight w:val="none"/>
          <w:lang w:eastAsia="zh-CN"/>
        </w:rPr>
        <w:t>5.首次应答文件的提交</w:t>
      </w:r>
      <w:bookmarkEnd w:id="5"/>
    </w:p>
    <w:p w14:paraId="4864B1C1">
      <w:pPr>
        <w:adjustRightInd w:val="0"/>
        <w:snapToGrid w:val="0"/>
        <w:spacing w:line="400" w:lineRule="exact"/>
        <w:ind w:firstLine="435"/>
        <w:rPr>
          <w:rFonts w:ascii="宋体" w:hAnsi="宋体"/>
          <w:highlight w:val="none"/>
          <w:lang w:eastAsia="zh-CN"/>
        </w:rPr>
      </w:pPr>
      <w:r>
        <w:rPr>
          <w:rFonts w:hint="eastAsia" w:ascii="宋体" w:hAnsi="宋体"/>
          <w:b/>
          <w:highlight w:val="none"/>
          <w:lang w:eastAsia="zh-CN"/>
        </w:rPr>
        <w:t>5.1</w:t>
      </w:r>
      <w:r>
        <w:rPr>
          <w:rFonts w:hint="eastAsia" w:ascii="宋体" w:hAnsi="宋体"/>
          <w:b/>
          <w:color w:val="auto"/>
          <w:highlight w:val="none"/>
        </w:rPr>
        <w:t>首次应答截止时间：</w:t>
      </w:r>
      <w:r>
        <w:rPr>
          <w:rFonts w:hint="eastAsia" w:ascii="宋体" w:hAnsi="宋体"/>
          <w:b/>
          <w:bCs/>
          <w:color w:val="FF0000"/>
          <w:highlight w:val="none"/>
          <w:lang w:val="en-US" w:eastAsia="zh-CN"/>
        </w:rPr>
        <w:t>2025</w:t>
      </w:r>
      <w:r>
        <w:rPr>
          <w:rFonts w:hint="eastAsia" w:ascii="宋体" w:hAnsi="宋体"/>
          <w:b/>
          <w:bCs/>
          <w:color w:val="FF0000"/>
          <w:highlight w:val="none"/>
        </w:rPr>
        <w:t>年</w:t>
      </w:r>
      <w:r>
        <w:rPr>
          <w:rFonts w:hint="eastAsia" w:ascii="宋体" w:hAnsi="宋体"/>
          <w:b/>
          <w:bCs/>
          <w:color w:val="FF0000"/>
          <w:highlight w:val="none"/>
          <w:lang w:val="en-US" w:eastAsia="zh-CN"/>
        </w:rPr>
        <w:t>11</w:t>
      </w:r>
      <w:r>
        <w:rPr>
          <w:rFonts w:hint="eastAsia" w:ascii="宋体" w:hAnsi="宋体"/>
          <w:b/>
          <w:bCs/>
          <w:color w:val="FF0000"/>
          <w:highlight w:val="none"/>
        </w:rPr>
        <w:t>月</w:t>
      </w:r>
      <w:r>
        <w:rPr>
          <w:rFonts w:hint="eastAsia" w:ascii="宋体" w:hAnsi="宋体"/>
          <w:b/>
          <w:bCs/>
          <w:color w:val="FF0000"/>
          <w:highlight w:val="none"/>
          <w:lang w:val="en-US" w:eastAsia="zh-CN"/>
        </w:rPr>
        <w:t>24</w:t>
      </w:r>
      <w:r>
        <w:rPr>
          <w:rFonts w:hint="eastAsia" w:ascii="宋体" w:hAnsi="宋体"/>
          <w:b/>
          <w:bCs/>
          <w:color w:val="FF0000"/>
          <w:highlight w:val="none"/>
        </w:rPr>
        <w:t>日</w:t>
      </w:r>
      <w:r>
        <w:rPr>
          <w:rFonts w:hint="eastAsia" w:ascii="宋体" w:hAnsi="宋体"/>
          <w:b/>
          <w:bCs/>
          <w:color w:val="FF0000"/>
          <w:highlight w:val="none"/>
          <w:lang w:val="en-US" w:eastAsia="zh-CN"/>
        </w:rPr>
        <w:t>上午9</w:t>
      </w:r>
      <w:r>
        <w:rPr>
          <w:rFonts w:hint="eastAsia" w:ascii="宋体" w:hAnsi="宋体"/>
          <w:b/>
          <w:bCs/>
          <w:color w:val="FF0000"/>
          <w:highlight w:val="none"/>
        </w:rPr>
        <w:t>:</w:t>
      </w:r>
      <w:r>
        <w:rPr>
          <w:rFonts w:hint="eastAsia" w:ascii="宋体" w:hAnsi="宋体"/>
          <w:b/>
          <w:bCs/>
          <w:color w:val="FF0000"/>
          <w:highlight w:val="none"/>
          <w:lang w:val="en-US" w:eastAsia="zh-CN"/>
        </w:rPr>
        <w:t>00</w:t>
      </w:r>
      <w:r>
        <w:rPr>
          <w:rFonts w:hint="eastAsia" w:ascii="宋体" w:hAnsi="宋体"/>
          <w:color w:val="auto"/>
          <w:highlight w:val="none"/>
        </w:rPr>
        <w:t>。</w:t>
      </w:r>
      <w:r>
        <w:rPr>
          <w:rFonts w:hint="eastAsia" w:ascii="宋体" w:hAnsi="宋体"/>
          <w:b/>
          <w:bCs/>
          <w:color w:val="auto"/>
          <w:highlight w:val="none"/>
        </w:rPr>
        <w:t>首次应答文件</w:t>
      </w:r>
      <w:r>
        <w:rPr>
          <w:rFonts w:hint="eastAsia" w:ascii="宋体" w:hAnsi="宋体"/>
          <w:b/>
          <w:bCs/>
          <w:color w:val="auto"/>
          <w:highlight w:val="none"/>
          <w:lang w:val="en-US" w:eastAsia="zh-CN"/>
        </w:rPr>
        <w:t>提</w:t>
      </w:r>
      <w:r>
        <w:rPr>
          <w:rFonts w:hint="eastAsia" w:ascii="宋体" w:hAnsi="宋体"/>
          <w:b/>
          <w:bCs/>
          <w:color w:val="auto"/>
          <w:highlight w:val="none"/>
        </w:rPr>
        <w:t>交的截止时间同首次应答截止时间。</w:t>
      </w:r>
    </w:p>
    <w:p w14:paraId="2704A912">
      <w:pPr>
        <w:adjustRightInd w:val="0"/>
        <w:snapToGrid w:val="0"/>
        <w:spacing w:line="400" w:lineRule="exact"/>
        <w:ind w:firstLine="420" w:firstLineChars="200"/>
        <w:rPr>
          <w:rFonts w:ascii="宋体" w:hAnsi="宋体"/>
          <w:highlight w:val="none"/>
          <w:lang w:eastAsia="zh-CN"/>
        </w:rPr>
      </w:pPr>
      <w:r>
        <w:rPr>
          <w:rFonts w:hint="eastAsia" w:ascii="宋体" w:hAnsi="宋体"/>
          <w:b/>
          <w:color w:val="FF0000"/>
          <w:highlight w:val="none"/>
          <w:lang w:val="en-US" w:eastAsia="zh-CN"/>
        </w:rPr>
        <w:t>盖章版电子</w:t>
      </w:r>
      <w:r>
        <w:rPr>
          <w:rFonts w:hint="eastAsia" w:ascii="宋体" w:hAnsi="宋体"/>
          <w:b/>
          <w:color w:val="FF0000"/>
          <w:highlight w:val="none"/>
          <w:lang w:eastAsia="zh-CN"/>
        </w:rPr>
        <w:t>应答文件提交地点</w:t>
      </w:r>
      <w:r>
        <w:rPr>
          <w:rFonts w:hint="eastAsia" w:ascii="宋体" w:hAnsi="宋体"/>
          <w:b/>
          <w:highlight w:val="none"/>
          <w:lang w:eastAsia="zh-CN"/>
        </w:rPr>
        <w:t>：</w:t>
      </w:r>
      <w:r>
        <w:rPr>
          <w:rFonts w:hint="eastAsia"/>
          <w:b/>
          <w:bCs/>
          <w:highlight w:val="none"/>
          <w:lang w:eastAsia="zh-CN"/>
        </w:rPr>
        <w:t>山东电工电气物资采购综合管控平台</w:t>
      </w:r>
      <w:r>
        <w:rPr>
          <w:rFonts w:hint="eastAsia" w:ascii="宋体" w:hAnsi="宋体" w:eastAsia="宋体" w:cs="宋体"/>
          <w:i w:val="0"/>
          <w:iCs w:val="0"/>
          <w:highlight w:val="none"/>
        </w:rPr>
        <w:t>（</w:t>
      </w:r>
      <w:r>
        <w:rPr>
          <w:rFonts w:hint="eastAsia" w:ascii="宋体" w:hAnsi="宋体" w:eastAsia="宋体" w:cs="宋体"/>
          <w:b/>
          <w:i w:val="0"/>
          <w:iCs w:val="0"/>
          <w:highlight w:val="none"/>
          <w:lang w:eastAsia="zh-CN"/>
        </w:rPr>
        <w:t>https://sdee-srm.sddgdq.cn/oauth/</w:t>
      </w:r>
      <w:r>
        <w:rPr>
          <w:rFonts w:hint="eastAsia" w:ascii="宋体" w:hAnsi="宋体" w:eastAsia="宋体" w:cs="宋体"/>
          <w:i w:val="0"/>
          <w:iCs w:val="0"/>
          <w:highlight w:val="none"/>
        </w:rPr>
        <w:t>）</w:t>
      </w:r>
      <w:r>
        <w:rPr>
          <w:rFonts w:hint="eastAsia" w:ascii="宋体" w:hAnsi="宋体" w:cs="宋体"/>
          <w:i w:val="0"/>
          <w:iCs w:val="0"/>
          <w:highlight w:val="none"/>
          <w:lang w:eastAsia="zh-CN"/>
        </w:rPr>
        <w:t>（</w:t>
      </w:r>
      <w:r>
        <w:rPr>
          <w:rFonts w:hint="eastAsia" w:ascii="宋体" w:hAnsi="宋体" w:cs="宋体"/>
          <w:b/>
          <w:bCs/>
          <w:i w:val="0"/>
          <w:iCs w:val="0"/>
          <w:color w:val="FF0000"/>
          <w:highlight w:val="none"/>
          <w:lang w:val="en-US" w:eastAsia="zh-CN"/>
        </w:rPr>
        <w:t>商务文件和报价文件一并传至平台商务文件附件上传处，技术文件传至技术文件附件上传处</w:t>
      </w:r>
      <w:r>
        <w:rPr>
          <w:rFonts w:hint="eastAsia" w:ascii="宋体" w:hAnsi="宋体" w:cs="宋体"/>
          <w:i w:val="0"/>
          <w:iCs w:val="0"/>
          <w:highlight w:val="none"/>
          <w:lang w:eastAsia="zh-CN"/>
        </w:rPr>
        <w:t>）</w:t>
      </w:r>
      <w:r>
        <w:rPr>
          <w:rFonts w:ascii="宋体" w:hAnsi="宋体"/>
          <w:highlight w:val="none"/>
          <w:lang w:eastAsia="zh-CN"/>
        </w:rPr>
        <w:t>。</w:t>
      </w:r>
    </w:p>
    <w:p w14:paraId="0ADE64D0">
      <w:pPr>
        <w:adjustRightInd w:val="0"/>
        <w:snapToGrid w:val="0"/>
        <w:spacing w:line="400" w:lineRule="exact"/>
        <w:ind w:firstLine="420" w:firstLineChars="200"/>
        <w:rPr>
          <w:rFonts w:hint="eastAsia" w:eastAsia="宋体"/>
          <w:highlight w:val="none"/>
          <w:lang w:eastAsia="zh-CN"/>
        </w:rPr>
      </w:pPr>
      <w:r>
        <w:rPr>
          <w:highlight w:val="none"/>
          <w:lang w:eastAsia="zh-CN"/>
        </w:rPr>
        <w:t>5.2</w:t>
      </w:r>
      <w:r>
        <w:rPr>
          <w:rFonts w:hint="eastAsia"/>
          <w:highlight w:val="none"/>
          <w:lang w:eastAsia="zh-CN"/>
        </w:rPr>
        <w:t>首次应答截止时间之前未成功提交至</w:t>
      </w:r>
      <w:r>
        <w:rPr>
          <w:rFonts w:hint="eastAsia"/>
          <w:b/>
          <w:bCs/>
          <w:highlight w:val="none"/>
          <w:lang w:eastAsia="zh-CN"/>
        </w:rPr>
        <w:t>山东电工电气物资采购综合管控平台</w:t>
      </w:r>
      <w:r>
        <w:rPr>
          <w:rFonts w:hint="eastAsia" w:ascii="宋体" w:hAnsi="宋体" w:eastAsia="宋体" w:cs="宋体"/>
          <w:i w:val="0"/>
          <w:iCs w:val="0"/>
          <w:highlight w:val="none"/>
        </w:rPr>
        <w:t>（</w:t>
      </w:r>
      <w:r>
        <w:rPr>
          <w:rFonts w:hint="eastAsia" w:ascii="宋体" w:hAnsi="宋体" w:eastAsia="宋体" w:cs="宋体"/>
          <w:b/>
          <w:i w:val="0"/>
          <w:iCs w:val="0"/>
          <w:highlight w:val="none"/>
          <w:lang w:eastAsia="zh-CN"/>
        </w:rPr>
        <w:t>https://sdee-srm.sddgdq.cn/oauth/</w:t>
      </w:r>
      <w:r>
        <w:rPr>
          <w:rFonts w:hint="eastAsia" w:ascii="宋体" w:hAnsi="宋体" w:eastAsia="宋体" w:cs="宋体"/>
          <w:i w:val="0"/>
          <w:iCs w:val="0"/>
          <w:highlight w:val="none"/>
        </w:rPr>
        <w:t>）</w:t>
      </w:r>
      <w:r>
        <w:rPr>
          <w:rFonts w:hint="eastAsia"/>
          <w:highlight w:val="none"/>
          <w:lang w:eastAsia="zh-CN"/>
        </w:rPr>
        <w:t>的电子应答文件，</w:t>
      </w:r>
      <w:r>
        <w:rPr>
          <w:rFonts w:hint="eastAsia" w:eastAsia="宋体"/>
          <w:highlight w:val="none"/>
          <w:lang w:eastAsia="zh-CN"/>
        </w:rPr>
        <w:t>采购人不予受理。</w:t>
      </w:r>
    </w:p>
    <w:p w14:paraId="447ECC9D">
      <w:pPr>
        <w:adjustRightInd w:val="0"/>
        <w:snapToGrid w:val="0"/>
        <w:spacing w:line="400" w:lineRule="exact"/>
        <w:ind w:firstLine="420" w:firstLineChars="200"/>
        <w:rPr>
          <w:rFonts w:hint="eastAsia" w:eastAsia="宋体"/>
          <w:highlight w:val="none"/>
          <w:lang w:eastAsia="zh-CN"/>
        </w:rPr>
      </w:pPr>
      <w:r>
        <w:rPr>
          <w:rFonts w:hint="eastAsia" w:eastAsia="宋体"/>
          <w:highlight w:val="none"/>
          <w:lang w:eastAsia="zh-CN"/>
        </w:rPr>
        <w:t>5.3未按采购公告规定的时间和方式获取并下载采购文件的应答，采购人将不予受理。</w:t>
      </w:r>
    </w:p>
    <w:p w14:paraId="31B0B79D">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bookmarkStart w:id="6" w:name="_Toc28665"/>
      <w:r>
        <w:rPr>
          <w:rFonts w:hint="eastAsia" w:ascii="黑体" w:eastAsia="黑体" w:cs="Times New Roman"/>
          <w:b/>
          <w:sz w:val="24"/>
          <w:highlight w:val="none"/>
          <w:lang w:eastAsia="zh-CN"/>
        </w:rPr>
        <w:t>6.发布公告的媒介</w:t>
      </w:r>
      <w:bookmarkEnd w:id="6"/>
    </w:p>
    <w:p w14:paraId="5B46B3C1">
      <w:pPr>
        <w:adjustRightInd w:val="0"/>
        <w:snapToGrid w:val="0"/>
        <w:spacing w:line="400" w:lineRule="exact"/>
        <w:ind w:firstLine="420" w:firstLineChars="200"/>
        <w:rPr>
          <w:highlight w:val="none"/>
          <w:lang w:eastAsia="zh-CN"/>
        </w:rPr>
      </w:pPr>
      <w:r>
        <w:rPr>
          <w:rFonts w:hint="eastAsia" w:cs="Times New Roman"/>
          <w:color w:val="auto"/>
          <w:highlight w:val="none"/>
        </w:rPr>
        <w:t>本次竞争性谈判采取公开邀请方式，</w:t>
      </w:r>
      <w:r>
        <w:rPr>
          <w:rFonts w:hint="eastAsia" w:cs="Times New Roman"/>
          <w:color w:val="auto"/>
          <w:highlight w:val="none"/>
          <w:lang w:val="en-US" w:eastAsia="zh-CN"/>
        </w:rPr>
        <w:t>采购公告</w:t>
      </w:r>
      <w:r>
        <w:rPr>
          <w:rFonts w:hint="eastAsia"/>
          <w:highlight w:val="none"/>
        </w:rPr>
        <w:t>在</w:t>
      </w:r>
      <w:r>
        <w:rPr>
          <w:rFonts w:hint="eastAsia"/>
          <w:highlight w:val="none"/>
          <w:lang w:eastAsia="zh-CN"/>
        </w:rPr>
        <w:t>山东电工电气物资采购综合管控平台</w:t>
      </w:r>
      <w:r>
        <w:rPr>
          <w:rFonts w:hint="eastAsia" w:ascii="Arial" w:cs="Arial"/>
          <w:highlight w:val="none"/>
          <w:lang w:eastAsia="zh-CN"/>
        </w:rPr>
        <w:t>（</w:t>
      </w:r>
      <w:r>
        <w:rPr>
          <w:rFonts w:hint="eastAsia" w:ascii="宋体" w:hAnsi="宋体"/>
          <w:highlight w:val="none"/>
          <w:lang w:eastAsia="zh-CN"/>
        </w:rPr>
        <w:t>https://sdee-srm.sddgdq.cn/oauth/</w:t>
      </w:r>
      <w:r>
        <w:rPr>
          <w:rFonts w:hint="eastAsia" w:ascii="Arial" w:cs="Arial"/>
          <w:highlight w:val="none"/>
          <w:lang w:eastAsia="zh-CN"/>
        </w:rPr>
        <w:t>）</w:t>
      </w:r>
      <w:r>
        <w:rPr>
          <w:rFonts w:hint="eastAsia"/>
          <w:highlight w:val="none"/>
          <w:lang w:eastAsia="zh-CN"/>
        </w:rPr>
        <w:t>、中国招标投标公共服务平台（http://bulletin.cebpubservice.com/）</w:t>
      </w:r>
      <w:r>
        <w:rPr>
          <w:rFonts w:hint="eastAsia"/>
          <w:highlight w:val="none"/>
        </w:rPr>
        <w:t>上发布。</w:t>
      </w:r>
    </w:p>
    <w:p w14:paraId="39A59AA7">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bookmarkStart w:id="7" w:name="_Toc279"/>
      <w:r>
        <w:rPr>
          <w:rFonts w:hint="eastAsia" w:ascii="黑体" w:eastAsia="黑体" w:cs="Times New Roman"/>
          <w:b/>
          <w:sz w:val="24"/>
          <w:highlight w:val="none"/>
          <w:lang w:eastAsia="zh-CN"/>
        </w:rPr>
        <w:t>7.采购文件获取联系方式</w:t>
      </w:r>
      <w:bookmarkEnd w:id="7"/>
    </w:p>
    <w:p w14:paraId="7A34A88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Theme="minorEastAsia" w:hAnsiTheme="minorEastAsia" w:eastAsiaTheme="minorEastAsia" w:cstheme="minorEastAsia"/>
          <w:color w:val="auto"/>
          <w:szCs w:val="21"/>
          <w:highlight w:val="none"/>
        </w:rPr>
      </w:pPr>
      <w:bookmarkStart w:id="8" w:name="_Toc19740"/>
      <w:r>
        <w:rPr>
          <w:rFonts w:hint="eastAsia" w:asciiTheme="minorEastAsia" w:hAnsiTheme="minorEastAsia" w:eastAsiaTheme="minorEastAsia" w:cstheme="minorEastAsia"/>
          <w:color w:val="auto"/>
          <w:szCs w:val="21"/>
          <w:highlight w:val="none"/>
        </w:rPr>
        <w:t>采购人：山东电工电气集团</w:t>
      </w:r>
      <w:r>
        <w:rPr>
          <w:rFonts w:hint="eastAsia" w:asciiTheme="minorEastAsia" w:hAnsiTheme="minorEastAsia" w:eastAsiaTheme="minorEastAsia" w:cstheme="minorEastAsia"/>
          <w:color w:val="auto"/>
          <w:szCs w:val="21"/>
          <w:highlight w:val="none"/>
          <w:lang w:val="en-US" w:eastAsia="zh-CN"/>
        </w:rPr>
        <w:t>科学技术研究</w:t>
      </w:r>
      <w:r>
        <w:rPr>
          <w:rFonts w:hint="eastAsia" w:asciiTheme="minorEastAsia" w:hAnsiTheme="minorEastAsia" w:eastAsiaTheme="minorEastAsia" w:cstheme="minorEastAsia"/>
          <w:color w:val="auto"/>
          <w:szCs w:val="21"/>
          <w:highlight w:val="none"/>
        </w:rPr>
        <w:t>有限公司</w:t>
      </w:r>
    </w:p>
    <w:p w14:paraId="7104133B">
      <w:pPr>
        <w:pageBreakBefore w:val="0"/>
        <w:kinsoku/>
        <w:wordWrap/>
        <w:overflowPunct/>
        <w:topLinePunct w:val="0"/>
        <w:autoSpaceDE/>
        <w:autoSpaceDN/>
        <w:bidi w:val="0"/>
        <w:adjustRightInd w:val="0"/>
        <w:snapToGrid w:val="0"/>
        <w:spacing w:line="40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地址：山东省济南市高新区汉峪金融商务中心 5 区 5 号楼 16 层</w:t>
      </w:r>
    </w:p>
    <w:p w14:paraId="783BB465">
      <w:pPr>
        <w:pageBreakBefore w:val="0"/>
        <w:kinsoku/>
        <w:wordWrap/>
        <w:overflowPunct/>
        <w:topLinePunct w:val="0"/>
        <w:autoSpaceDE/>
        <w:autoSpaceDN/>
        <w:bidi w:val="0"/>
        <w:adjustRightInd w:val="0"/>
        <w:snapToGrid w:val="0"/>
        <w:spacing w:line="400" w:lineRule="exact"/>
        <w:ind w:firstLine="420" w:firstLineChars="200"/>
        <w:rPr>
          <w:rFonts w:hint="eastAsia" w:asciiTheme="minorEastAsia" w:hAnsiTheme="minorEastAsia" w:eastAsiaTheme="minorEastAsia" w:cstheme="minorEastAsia"/>
          <w:b/>
          <w:bCs/>
          <w:color w:val="auto"/>
          <w:szCs w:val="21"/>
          <w:highlight w:val="none"/>
          <w:lang w:val="en-US" w:eastAsia="zh-CN"/>
        </w:rPr>
      </w:pPr>
      <w:r>
        <w:rPr>
          <w:rFonts w:hint="eastAsia" w:asciiTheme="minorEastAsia" w:hAnsiTheme="minorEastAsia" w:eastAsiaTheme="minorEastAsia" w:cstheme="minorEastAsia"/>
          <w:color w:val="auto"/>
          <w:szCs w:val="21"/>
          <w:highlight w:val="none"/>
        </w:rPr>
        <w:t>邮编：25000</w:t>
      </w:r>
      <w:r>
        <w:rPr>
          <w:rFonts w:hint="eastAsia" w:asciiTheme="minorEastAsia" w:hAnsiTheme="minorEastAsia" w:eastAsiaTheme="minorEastAsia" w:cstheme="minorEastAsia"/>
          <w:color w:val="auto"/>
          <w:szCs w:val="21"/>
          <w:highlight w:val="none"/>
          <w:lang w:val="en-US" w:eastAsia="zh-CN"/>
        </w:rPr>
        <w:t>0</w:t>
      </w:r>
    </w:p>
    <w:p w14:paraId="291AD404">
      <w:pPr>
        <w:adjustRightInd w:val="0"/>
        <w:snapToGrid w:val="0"/>
        <w:spacing w:line="400" w:lineRule="exact"/>
        <w:ind w:firstLine="420" w:firstLineChars="200"/>
        <w:rPr>
          <w:rFonts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 w:val="21"/>
          <w:szCs w:val="21"/>
          <w:highlight w:val="none"/>
          <w:lang w:val="en-US" w:eastAsia="zh-CN"/>
        </w:rPr>
        <w:t>项目</w:t>
      </w:r>
      <w:r>
        <w:rPr>
          <w:rFonts w:hint="eastAsia" w:asciiTheme="minorEastAsia" w:hAnsiTheme="minorEastAsia" w:eastAsiaTheme="minorEastAsia" w:cstheme="minorEastAsia"/>
          <w:b/>
          <w:bCs/>
          <w:color w:val="auto"/>
          <w:sz w:val="21"/>
          <w:szCs w:val="21"/>
          <w:highlight w:val="none"/>
        </w:rPr>
        <w:t>联系人：</w:t>
      </w:r>
      <w:r>
        <w:rPr>
          <w:rFonts w:hint="eastAsia" w:asciiTheme="minorEastAsia" w:hAnsiTheme="minorEastAsia" w:eastAsiaTheme="minorEastAsia" w:cstheme="minorEastAsia"/>
          <w:b/>
          <w:bCs/>
          <w:color w:val="auto"/>
          <w:sz w:val="21"/>
          <w:szCs w:val="21"/>
          <w:highlight w:val="none"/>
          <w:lang w:val="en-US" w:eastAsia="zh-CN"/>
        </w:rPr>
        <w:t>张</w:t>
      </w:r>
      <w:r>
        <w:rPr>
          <w:rFonts w:hint="eastAsia" w:asciiTheme="minorEastAsia" w:hAnsiTheme="minorEastAsia" w:eastAsiaTheme="minorEastAsia" w:cstheme="minorEastAsia"/>
          <w:b/>
          <w:bCs/>
          <w:color w:val="auto"/>
          <w:szCs w:val="21"/>
          <w:highlight w:val="none"/>
        </w:rPr>
        <w:t xml:space="preserve">经理  </w:t>
      </w:r>
    </w:p>
    <w:p w14:paraId="68F9A340">
      <w:pPr>
        <w:adjustRightInd w:val="0"/>
        <w:snapToGrid w:val="0"/>
        <w:spacing w:line="400" w:lineRule="exact"/>
        <w:ind w:firstLine="420" w:firstLineChars="200"/>
        <w:rPr>
          <w:rFonts w:hint="default"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Cs w:val="21"/>
          <w:highlight w:val="none"/>
        </w:rPr>
        <w:t>电话：</w:t>
      </w:r>
      <w:r>
        <w:rPr>
          <w:rFonts w:hint="eastAsia" w:asciiTheme="minorEastAsia" w:hAnsiTheme="minorEastAsia" w:eastAsiaTheme="minorEastAsia" w:cstheme="minorEastAsia"/>
          <w:b/>
          <w:bCs/>
          <w:color w:val="auto"/>
          <w:szCs w:val="21"/>
          <w:highlight w:val="none"/>
          <w:lang w:val="en-US" w:eastAsia="zh-CN"/>
        </w:rPr>
        <w:t>15908088621</w:t>
      </w:r>
    </w:p>
    <w:p w14:paraId="58F452A6">
      <w:pPr>
        <w:pageBreakBefore w:val="0"/>
        <w:kinsoku/>
        <w:wordWrap/>
        <w:overflowPunct/>
        <w:topLinePunct w:val="0"/>
        <w:autoSpaceDE/>
        <w:autoSpaceDN/>
        <w:bidi w:val="0"/>
        <w:adjustRightInd w:val="0"/>
        <w:snapToGrid w:val="0"/>
        <w:spacing w:line="400" w:lineRule="exact"/>
        <w:ind w:firstLine="420" w:firstLineChars="20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电子邮件：zhangmenglin@sdee.cee-group.cn</w:t>
      </w:r>
    </w:p>
    <w:p w14:paraId="09823CBE">
      <w:pPr>
        <w:pageBreakBefore w:val="0"/>
        <w:kinsoku/>
        <w:wordWrap/>
        <w:overflowPunct/>
        <w:topLinePunct w:val="0"/>
        <w:autoSpaceDE/>
        <w:autoSpaceDN/>
        <w:bidi w:val="0"/>
        <w:adjustRightInd w:val="0"/>
        <w:snapToGrid w:val="0"/>
        <w:spacing w:line="400" w:lineRule="exact"/>
        <w:ind w:firstLine="420" w:firstLineChars="200"/>
        <w:rPr>
          <w:rFonts w:hint="eastAsia" w:asciiTheme="minorEastAsia" w:hAnsiTheme="minorEastAsia" w:eastAsiaTheme="minorEastAsia" w:cstheme="minorEastAsia"/>
          <w:b/>
          <w:bCs/>
          <w:color w:val="auto"/>
          <w:szCs w:val="21"/>
          <w:highlight w:val="none"/>
          <w:lang w:val="en-US" w:eastAsia="zh-CN"/>
        </w:rPr>
      </w:pPr>
      <w:r>
        <w:rPr>
          <w:rFonts w:hint="eastAsia" w:asciiTheme="minorEastAsia" w:hAnsiTheme="minorEastAsia" w:eastAsiaTheme="minorEastAsia" w:cstheme="minorEastAsia"/>
          <w:b/>
          <w:bCs/>
          <w:color w:val="auto"/>
          <w:szCs w:val="21"/>
          <w:highlight w:val="none"/>
          <w:lang w:val="en-US" w:eastAsia="zh-CN"/>
        </w:rPr>
        <w:t>山东电工电气物资采购综合管控平台线上投标操作运维支持邮箱：</w:t>
      </w:r>
      <w:r>
        <w:rPr>
          <w:rFonts w:hint="eastAsia" w:asciiTheme="minorEastAsia" w:hAnsiTheme="minorEastAsia" w:eastAsiaTheme="minorEastAsia" w:cstheme="minorEastAsia"/>
          <w:b/>
          <w:bCs/>
          <w:color w:val="auto"/>
          <w:szCs w:val="21"/>
          <w:highlight w:val="none"/>
          <w:lang w:val="en-US" w:eastAsia="zh-CN"/>
        </w:rPr>
        <w:fldChar w:fldCharType="begin"/>
      </w:r>
      <w:r>
        <w:rPr>
          <w:rFonts w:hint="eastAsia" w:asciiTheme="minorEastAsia" w:hAnsiTheme="minorEastAsia" w:eastAsiaTheme="minorEastAsia" w:cstheme="minorEastAsia"/>
          <w:b/>
          <w:bCs/>
          <w:color w:val="auto"/>
          <w:szCs w:val="21"/>
          <w:highlight w:val="none"/>
          <w:lang w:val="en-US" w:eastAsia="zh-CN"/>
        </w:rPr>
        <w:instrText xml:space="preserve"> HYPERLINK "mailto:srm@cee-group.cn" </w:instrText>
      </w:r>
      <w:r>
        <w:rPr>
          <w:rFonts w:hint="eastAsia" w:asciiTheme="minorEastAsia" w:hAnsiTheme="minorEastAsia" w:eastAsiaTheme="minorEastAsia" w:cstheme="minorEastAsia"/>
          <w:b/>
          <w:bCs/>
          <w:color w:val="auto"/>
          <w:szCs w:val="21"/>
          <w:highlight w:val="none"/>
          <w:lang w:val="en-US" w:eastAsia="zh-CN"/>
        </w:rPr>
        <w:fldChar w:fldCharType="separate"/>
      </w:r>
      <w:r>
        <w:rPr>
          <w:rFonts w:hint="eastAsia" w:asciiTheme="minorEastAsia" w:hAnsiTheme="minorEastAsia" w:eastAsiaTheme="minorEastAsia" w:cstheme="minorEastAsia"/>
          <w:b/>
          <w:bCs/>
          <w:color w:val="auto"/>
          <w:szCs w:val="21"/>
          <w:highlight w:val="none"/>
          <w:lang w:val="en-US" w:eastAsia="zh-CN"/>
        </w:rPr>
        <w:t>srm@cee-group.cn</w:t>
      </w:r>
      <w:r>
        <w:rPr>
          <w:rFonts w:hint="eastAsia" w:asciiTheme="minorEastAsia" w:hAnsiTheme="minorEastAsia" w:eastAsiaTheme="minorEastAsia" w:cstheme="minorEastAsia"/>
          <w:b/>
          <w:bCs/>
          <w:color w:val="auto"/>
          <w:szCs w:val="21"/>
          <w:highlight w:val="none"/>
          <w:lang w:val="en-US" w:eastAsia="zh-CN"/>
        </w:rPr>
        <w:fldChar w:fldCharType="end"/>
      </w:r>
    </w:p>
    <w:p w14:paraId="75E016DA">
      <w:pPr>
        <w:pageBreakBefore w:val="0"/>
        <w:kinsoku/>
        <w:wordWrap/>
        <w:overflowPunct/>
        <w:topLinePunct w:val="0"/>
        <w:autoSpaceDE/>
        <w:autoSpaceDN/>
        <w:bidi w:val="0"/>
        <w:adjustRightInd w:val="0"/>
        <w:snapToGrid w:val="0"/>
        <w:spacing w:line="400" w:lineRule="exact"/>
        <w:ind w:firstLine="420" w:firstLineChars="200"/>
        <w:rPr>
          <w:rFonts w:hint="eastAsia" w:asciiTheme="minorEastAsia" w:hAnsiTheme="minorEastAsia" w:eastAsiaTheme="minorEastAsia" w:cstheme="minorEastAsia"/>
          <w:b/>
          <w:bCs/>
          <w:color w:val="auto"/>
          <w:szCs w:val="21"/>
          <w:highlight w:val="none"/>
          <w:lang w:val="en-US" w:eastAsia="zh-CN"/>
        </w:rPr>
      </w:pPr>
      <w:r>
        <w:rPr>
          <w:rFonts w:hint="eastAsia" w:asciiTheme="minorEastAsia" w:hAnsiTheme="minorEastAsia" w:eastAsiaTheme="minorEastAsia" w:cstheme="minorEastAsia"/>
          <w:b/>
          <w:bCs/>
          <w:color w:val="auto"/>
          <w:szCs w:val="21"/>
          <w:highlight w:val="none"/>
          <w:lang w:val="en-US" w:eastAsia="zh-CN"/>
        </w:rPr>
        <w:t>注：山东电工电气物资采购综合管控平台遇到任何问题请优先到平台首页（未登录状态）右下角（服务中心---资料下载）中查看操作手册。</w:t>
      </w:r>
    </w:p>
    <w:p w14:paraId="4743F08B">
      <w:pPr>
        <w:pStyle w:val="10"/>
        <w:rPr>
          <w:rFonts w:hint="eastAsia"/>
          <w:highlight w:val="none"/>
          <w:lang w:val="en-US" w:eastAsia="zh-CN"/>
        </w:rPr>
      </w:pPr>
    </w:p>
    <w:p w14:paraId="3E0DC65B">
      <w:pPr>
        <w:keepNext w:val="0"/>
        <w:keepLines w:val="0"/>
        <w:pageBreakBefore w:val="0"/>
        <w:widowControl w:val="0"/>
        <w:kinsoku/>
        <w:wordWrap/>
        <w:overflowPunct/>
        <w:topLinePunct w:val="0"/>
        <w:autoSpaceDE/>
        <w:autoSpaceDN/>
        <w:bidi w:val="0"/>
        <w:adjustRightInd w:val="0"/>
        <w:snapToGrid w:val="0"/>
        <w:spacing w:line="400" w:lineRule="exact"/>
        <w:textAlignment w:val="auto"/>
        <w:outlineLvl w:val="1"/>
        <w:rPr>
          <w:rFonts w:hint="eastAsia" w:ascii="黑体" w:eastAsia="黑体" w:cs="Times New Roman"/>
          <w:b/>
          <w:sz w:val="24"/>
          <w:highlight w:val="none"/>
          <w:lang w:eastAsia="zh-CN"/>
        </w:rPr>
      </w:pPr>
      <w:r>
        <w:rPr>
          <w:rFonts w:hint="eastAsia" w:ascii="黑体" w:eastAsia="黑体" w:cs="Times New Roman"/>
          <w:b/>
          <w:sz w:val="24"/>
          <w:highlight w:val="none"/>
          <w:lang w:eastAsia="zh-CN"/>
        </w:rPr>
        <w:t>8.合规声明</w:t>
      </w:r>
      <w:bookmarkEnd w:id="8"/>
    </w:p>
    <w:p w14:paraId="08EC1E66">
      <w:pPr>
        <w:pStyle w:val="13"/>
        <w:spacing w:beforeLines="50" w:after="0"/>
        <w:ind w:firstLine="420"/>
        <w:rPr>
          <w:szCs w:val="21"/>
          <w:highlight w:val="none"/>
          <w:lang w:eastAsia="zh-CN"/>
        </w:rPr>
      </w:pPr>
      <w:r>
        <w:rPr>
          <w:rFonts w:hint="eastAsia"/>
          <w:szCs w:val="21"/>
          <w:highlight w:val="none"/>
          <w:lang w:eastAsia="zh-CN"/>
        </w:rPr>
        <w:t>本采购文件（包括商务部分和技术部分）符合国家现行法律法规规定，若国家颁布新的法律法规或对现有法律法规进行修订，以新颁布或修订后的法律法规规定为准。</w:t>
      </w:r>
    </w:p>
    <w:p w14:paraId="65E419FA">
      <w:pPr>
        <w:pStyle w:val="24"/>
        <w:spacing w:after="120" w:line="400" w:lineRule="exact"/>
        <w:jc w:val="right"/>
        <w:rPr>
          <w:rFonts w:hint="eastAsia" w:cs="Arial"/>
          <w:color w:val="auto"/>
          <w:highlight w:val="none"/>
          <w:lang w:val="en-US" w:eastAsia="zh-CN"/>
        </w:rPr>
      </w:pPr>
    </w:p>
    <w:p w14:paraId="7903489C">
      <w:pPr>
        <w:pStyle w:val="24"/>
        <w:spacing w:after="120" w:line="400" w:lineRule="exact"/>
        <w:jc w:val="right"/>
        <w:rPr>
          <w:highlight w:val="none"/>
        </w:rPr>
      </w:pPr>
      <w:r>
        <w:rPr>
          <w:rFonts w:hint="eastAsia" w:ascii="宋体" w:hAnsi="宋体" w:eastAsia="宋体" w:cs="宋体"/>
          <w:kern w:val="2"/>
          <w:sz w:val="21"/>
          <w:szCs w:val="21"/>
          <w:highlight w:val="none"/>
          <w:lang w:val="en-US" w:eastAsia="zh-CN" w:bidi="ar-SA"/>
        </w:rPr>
        <w:t>202</w:t>
      </w:r>
      <w:r>
        <w:rPr>
          <w:rFonts w:hint="eastAsia" w:cs="宋体"/>
          <w:kern w:val="2"/>
          <w:sz w:val="21"/>
          <w:szCs w:val="21"/>
          <w:highlight w:val="none"/>
          <w:lang w:val="en-US" w:eastAsia="zh-CN" w:bidi="ar-SA"/>
        </w:rPr>
        <w:t>5</w:t>
      </w:r>
      <w:r>
        <w:rPr>
          <w:rFonts w:hint="eastAsia" w:ascii="宋体" w:hAnsi="宋体" w:eastAsia="宋体" w:cs="宋体"/>
          <w:kern w:val="2"/>
          <w:sz w:val="21"/>
          <w:szCs w:val="21"/>
          <w:highlight w:val="none"/>
          <w:lang w:val="en-US" w:eastAsia="zh-CN" w:bidi="ar-SA"/>
        </w:rPr>
        <w:t>年</w:t>
      </w:r>
      <w:r>
        <w:rPr>
          <w:rFonts w:hint="eastAsia" w:cs="宋体"/>
          <w:kern w:val="2"/>
          <w:sz w:val="21"/>
          <w:szCs w:val="21"/>
          <w:highlight w:val="none"/>
          <w:lang w:val="en-US" w:eastAsia="zh-CN" w:bidi="ar-SA"/>
        </w:rPr>
        <w:t>11</w:t>
      </w:r>
      <w:r>
        <w:rPr>
          <w:rFonts w:hint="eastAsia" w:ascii="宋体" w:hAnsi="宋体" w:eastAsia="宋体" w:cs="宋体"/>
          <w:kern w:val="2"/>
          <w:sz w:val="21"/>
          <w:szCs w:val="21"/>
          <w:highlight w:val="none"/>
          <w:lang w:val="en-US" w:eastAsia="zh-CN" w:bidi="ar-SA"/>
        </w:rPr>
        <w:t>月</w:t>
      </w:r>
    </w:p>
    <w:sectPr>
      <w:pgSz w:w="11906" w:h="16838"/>
      <w:pgMar w:top="1440" w:right="1440" w:bottom="144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libri Light">
    <w:altName w:val="Helvetica Neue"/>
    <w:panose1 w:val="020F0302020204030204"/>
    <w:charset w:val="00"/>
    <w:family w:val="auto"/>
    <w:pitch w:val="default"/>
    <w:sig w:usb0="00000000" w:usb1="00000000" w:usb2="00000009" w:usb3="00000000" w:csb0="200001FF" w:csb1="00000000"/>
  </w:font>
  <w:font w:name="Tahoma">
    <w:panose1 w:val="020B0604030504040204"/>
    <w:charset w:val="00"/>
    <w:family w:val="swiss"/>
    <w:pitch w:val="default"/>
    <w:sig w:usb0="E1002AFF" w:usb1="C000605B" w:usb2="00000029" w:usb3="00000000" w:csb0="200101FF" w:csb1="20280000"/>
  </w:font>
  <w:font w:name="等线 Light">
    <w:altName w:val="汉仪中等线KW"/>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FD5B40"/>
    <w:multiLevelType w:val="singleLevel"/>
    <w:tmpl w:val="64FD5B40"/>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MmVhYjllYmE2OGZhMjIyYmE0MWYwMjE1YzliZTUifQ=="/>
  </w:docVars>
  <w:rsids>
    <w:rsidRoot w:val="00000000"/>
    <w:rsid w:val="008876C6"/>
    <w:rsid w:val="00BE4D56"/>
    <w:rsid w:val="011364EE"/>
    <w:rsid w:val="0259520A"/>
    <w:rsid w:val="032D31B9"/>
    <w:rsid w:val="03607D09"/>
    <w:rsid w:val="043833BC"/>
    <w:rsid w:val="04671EF4"/>
    <w:rsid w:val="049E7ABE"/>
    <w:rsid w:val="05536A92"/>
    <w:rsid w:val="05735428"/>
    <w:rsid w:val="06270BCD"/>
    <w:rsid w:val="0779057A"/>
    <w:rsid w:val="07A477E7"/>
    <w:rsid w:val="07C9458D"/>
    <w:rsid w:val="08020118"/>
    <w:rsid w:val="0810135A"/>
    <w:rsid w:val="084858C8"/>
    <w:rsid w:val="08C504D5"/>
    <w:rsid w:val="099077F7"/>
    <w:rsid w:val="09DF42DA"/>
    <w:rsid w:val="0A375EC4"/>
    <w:rsid w:val="0ABA0B82"/>
    <w:rsid w:val="0ACD0D12"/>
    <w:rsid w:val="0B220922"/>
    <w:rsid w:val="0B8714E0"/>
    <w:rsid w:val="0C015805"/>
    <w:rsid w:val="0C107615"/>
    <w:rsid w:val="0C6D1C1F"/>
    <w:rsid w:val="0CFB6033"/>
    <w:rsid w:val="0D0601AE"/>
    <w:rsid w:val="0D703BC7"/>
    <w:rsid w:val="0DA06DF1"/>
    <w:rsid w:val="0DBE7027"/>
    <w:rsid w:val="0E2D1AB8"/>
    <w:rsid w:val="0F3656F0"/>
    <w:rsid w:val="0F6A0ECA"/>
    <w:rsid w:val="0F6E3BE3"/>
    <w:rsid w:val="0FF037B1"/>
    <w:rsid w:val="105B0B5E"/>
    <w:rsid w:val="10753989"/>
    <w:rsid w:val="118C241D"/>
    <w:rsid w:val="12F23712"/>
    <w:rsid w:val="13260D2C"/>
    <w:rsid w:val="135541F4"/>
    <w:rsid w:val="138D448D"/>
    <w:rsid w:val="13F246B6"/>
    <w:rsid w:val="141334FE"/>
    <w:rsid w:val="14D11840"/>
    <w:rsid w:val="14E530ED"/>
    <w:rsid w:val="15485CEB"/>
    <w:rsid w:val="154D3136"/>
    <w:rsid w:val="15C8409B"/>
    <w:rsid w:val="15DD18EB"/>
    <w:rsid w:val="15EA355E"/>
    <w:rsid w:val="16F35F2F"/>
    <w:rsid w:val="174D5C4C"/>
    <w:rsid w:val="176E5585"/>
    <w:rsid w:val="17B44394"/>
    <w:rsid w:val="17D663C1"/>
    <w:rsid w:val="17FF2A8C"/>
    <w:rsid w:val="181141F9"/>
    <w:rsid w:val="18441E1B"/>
    <w:rsid w:val="19AD6894"/>
    <w:rsid w:val="19FF1385"/>
    <w:rsid w:val="1A3B2440"/>
    <w:rsid w:val="1B565862"/>
    <w:rsid w:val="1BBE4697"/>
    <w:rsid w:val="1C373C2B"/>
    <w:rsid w:val="1CB73C25"/>
    <w:rsid w:val="1DCF0496"/>
    <w:rsid w:val="1E18008F"/>
    <w:rsid w:val="1E280BF7"/>
    <w:rsid w:val="1EC62BE2"/>
    <w:rsid w:val="1ED25559"/>
    <w:rsid w:val="1F87622B"/>
    <w:rsid w:val="1F970402"/>
    <w:rsid w:val="1FC83BBC"/>
    <w:rsid w:val="20981B1E"/>
    <w:rsid w:val="20A219A7"/>
    <w:rsid w:val="20B802DA"/>
    <w:rsid w:val="215B1656"/>
    <w:rsid w:val="21EE1107"/>
    <w:rsid w:val="22153013"/>
    <w:rsid w:val="224857DD"/>
    <w:rsid w:val="23897339"/>
    <w:rsid w:val="24236237"/>
    <w:rsid w:val="245C585D"/>
    <w:rsid w:val="246758CC"/>
    <w:rsid w:val="24AB0691"/>
    <w:rsid w:val="24D17AFE"/>
    <w:rsid w:val="25907201"/>
    <w:rsid w:val="26042F6C"/>
    <w:rsid w:val="262D67B9"/>
    <w:rsid w:val="26686CC7"/>
    <w:rsid w:val="27B07446"/>
    <w:rsid w:val="28C803AA"/>
    <w:rsid w:val="28C8445F"/>
    <w:rsid w:val="298D1D70"/>
    <w:rsid w:val="29C96D61"/>
    <w:rsid w:val="29D93C51"/>
    <w:rsid w:val="29D97ADD"/>
    <w:rsid w:val="29DD218D"/>
    <w:rsid w:val="2A11333B"/>
    <w:rsid w:val="2AC45A7A"/>
    <w:rsid w:val="2B072A7A"/>
    <w:rsid w:val="2B3758CC"/>
    <w:rsid w:val="2BB46951"/>
    <w:rsid w:val="2C833C02"/>
    <w:rsid w:val="2D6B7AAF"/>
    <w:rsid w:val="2DCE3F2C"/>
    <w:rsid w:val="2E17735F"/>
    <w:rsid w:val="2E485B78"/>
    <w:rsid w:val="2F4061F6"/>
    <w:rsid w:val="2FB83131"/>
    <w:rsid w:val="2FCF50EF"/>
    <w:rsid w:val="2FF82C82"/>
    <w:rsid w:val="30B57194"/>
    <w:rsid w:val="30C31761"/>
    <w:rsid w:val="30CA437B"/>
    <w:rsid w:val="310341B4"/>
    <w:rsid w:val="31CA0A4D"/>
    <w:rsid w:val="31D959F9"/>
    <w:rsid w:val="32007739"/>
    <w:rsid w:val="3296737C"/>
    <w:rsid w:val="33D17EF4"/>
    <w:rsid w:val="34756086"/>
    <w:rsid w:val="35A84A1A"/>
    <w:rsid w:val="35B446E9"/>
    <w:rsid w:val="361C5FA8"/>
    <w:rsid w:val="364705BA"/>
    <w:rsid w:val="365E4655"/>
    <w:rsid w:val="3699743B"/>
    <w:rsid w:val="36A872F9"/>
    <w:rsid w:val="389710F3"/>
    <w:rsid w:val="39B9517E"/>
    <w:rsid w:val="3A2636DC"/>
    <w:rsid w:val="3A761AD1"/>
    <w:rsid w:val="3A8234AF"/>
    <w:rsid w:val="3AC36166"/>
    <w:rsid w:val="3ADF1BDA"/>
    <w:rsid w:val="3B2E7930"/>
    <w:rsid w:val="3B621379"/>
    <w:rsid w:val="3B6F1AA3"/>
    <w:rsid w:val="3B9D2D63"/>
    <w:rsid w:val="3BE106B8"/>
    <w:rsid w:val="3BE251EC"/>
    <w:rsid w:val="3C7433C9"/>
    <w:rsid w:val="3C8841DA"/>
    <w:rsid w:val="3C9F5FE1"/>
    <w:rsid w:val="3CE86A83"/>
    <w:rsid w:val="3CFB3038"/>
    <w:rsid w:val="3D174EE7"/>
    <w:rsid w:val="3DB67ED4"/>
    <w:rsid w:val="3DD82F3F"/>
    <w:rsid w:val="3E636B89"/>
    <w:rsid w:val="3EF90338"/>
    <w:rsid w:val="3F8D557E"/>
    <w:rsid w:val="3FEC49FF"/>
    <w:rsid w:val="40047AF8"/>
    <w:rsid w:val="40633796"/>
    <w:rsid w:val="409E4595"/>
    <w:rsid w:val="411B3A02"/>
    <w:rsid w:val="41410DFB"/>
    <w:rsid w:val="41436426"/>
    <w:rsid w:val="42A56F68"/>
    <w:rsid w:val="431274B4"/>
    <w:rsid w:val="44A94BF9"/>
    <w:rsid w:val="459E0947"/>
    <w:rsid w:val="45AE3109"/>
    <w:rsid w:val="45C10B7A"/>
    <w:rsid w:val="45C76DD4"/>
    <w:rsid w:val="47431143"/>
    <w:rsid w:val="474D141A"/>
    <w:rsid w:val="47D37CE0"/>
    <w:rsid w:val="481A2F28"/>
    <w:rsid w:val="484149D9"/>
    <w:rsid w:val="49062146"/>
    <w:rsid w:val="49CD5922"/>
    <w:rsid w:val="4A1C17DA"/>
    <w:rsid w:val="4A595408"/>
    <w:rsid w:val="4A6D2101"/>
    <w:rsid w:val="4AA732F6"/>
    <w:rsid w:val="4AE64D9D"/>
    <w:rsid w:val="4B09049C"/>
    <w:rsid w:val="4BF058F8"/>
    <w:rsid w:val="4C026363"/>
    <w:rsid w:val="4C275B74"/>
    <w:rsid w:val="4C96024D"/>
    <w:rsid w:val="4D072EF9"/>
    <w:rsid w:val="4D7F7015"/>
    <w:rsid w:val="4DBF1207"/>
    <w:rsid w:val="4DDD1917"/>
    <w:rsid w:val="4E7018CF"/>
    <w:rsid w:val="4F233FBC"/>
    <w:rsid w:val="51062F85"/>
    <w:rsid w:val="51501312"/>
    <w:rsid w:val="518A2BD5"/>
    <w:rsid w:val="524D7600"/>
    <w:rsid w:val="52537350"/>
    <w:rsid w:val="52CB37F9"/>
    <w:rsid w:val="53147BD6"/>
    <w:rsid w:val="53267C20"/>
    <w:rsid w:val="54070908"/>
    <w:rsid w:val="55097328"/>
    <w:rsid w:val="55286A84"/>
    <w:rsid w:val="55B54FB6"/>
    <w:rsid w:val="56984013"/>
    <w:rsid w:val="56CC4805"/>
    <w:rsid w:val="581F7298"/>
    <w:rsid w:val="58B7663F"/>
    <w:rsid w:val="58D8445A"/>
    <w:rsid w:val="592A3B51"/>
    <w:rsid w:val="59470A74"/>
    <w:rsid w:val="595F1045"/>
    <w:rsid w:val="59CB248F"/>
    <w:rsid w:val="59E52814"/>
    <w:rsid w:val="5A5836E3"/>
    <w:rsid w:val="5A613989"/>
    <w:rsid w:val="5AB0595A"/>
    <w:rsid w:val="5B09068C"/>
    <w:rsid w:val="5B2C7163"/>
    <w:rsid w:val="5B386973"/>
    <w:rsid w:val="5BCC1639"/>
    <w:rsid w:val="5CED210B"/>
    <w:rsid w:val="5DDF81F2"/>
    <w:rsid w:val="5E7C332B"/>
    <w:rsid w:val="5E7E9B84"/>
    <w:rsid w:val="5E993A52"/>
    <w:rsid w:val="5E9C0104"/>
    <w:rsid w:val="5F4A6B41"/>
    <w:rsid w:val="61526876"/>
    <w:rsid w:val="62DF5C71"/>
    <w:rsid w:val="62E707FA"/>
    <w:rsid w:val="632F30C2"/>
    <w:rsid w:val="635A392B"/>
    <w:rsid w:val="643057F0"/>
    <w:rsid w:val="6432177C"/>
    <w:rsid w:val="64705249"/>
    <w:rsid w:val="654A79CF"/>
    <w:rsid w:val="65A76BCF"/>
    <w:rsid w:val="65FA69A9"/>
    <w:rsid w:val="66964D74"/>
    <w:rsid w:val="66D165FA"/>
    <w:rsid w:val="66DD7EB7"/>
    <w:rsid w:val="67924E3C"/>
    <w:rsid w:val="67CE2B39"/>
    <w:rsid w:val="689A0A74"/>
    <w:rsid w:val="68B47F81"/>
    <w:rsid w:val="68D7780B"/>
    <w:rsid w:val="69037D4F"/>
    <w:rsid w:val="69C01382"/>
    <w:rsid w:val="69FE036C"/>
    <w:rsid w:val="6A2165C0"/>
    <w:rsid w:val="6AAF6C52"/>
    <w:rsid w:val="6C337980"/>
    <w:rsid w:val="6C940516"/>
    <w:rsid w:val="6D1F7993"/>
    <w:rsid w:val="6D7A17F7"/>
    <w:rsid w:val="6D8449E3"/>
    <w:rsid w:val="6DE07122"/>
    <w:rsid w:val="6E1B189C"/>
    <w:rsid w:val="6E326C11"/>
    <w:rsid w:val="6F0206C1"/>
    <w:rsid w:val="6FCA3400"/>
    <w:rsid w:val="704312D9"/>
    <w:rsid w:val="70D743F4"/>
    <w:rsid w:val="72E6342D"/>
    <w:rsid w:val="73284FCF"/>
    <w:rsid w:val="737E150A"/>
    <w:rsid w:val="74000DE6"/>
    <w:rsid w:val="741D6BFA"/>
    <w:rsid w:val="74634E90"/>
    <w:rsid w:val="74A939F7"/>
    <w:rsid w:val="74DC6723"/>
    <w:rsid w:val="750E0A19"/>
    <w:rsid w:val="75AF6660"/>
    <w:rsid w:val="762A2768"/>
    <w:rsid w:val="762B5469"/>
    <w:rsid w:val="76616D6E"/>
    <w:rsid w:val="76692F22"/>
    <w:rsid w:val="767B0188"/>
    <w:rsid w:val="772A0D4F"/>
    <w:rsid w:val="77311176"/>
    <w:rsid w:val="77323018"/>
    <w:rsid w:val="77534D57"/>
    <w:rsid w:val="7824492A"/>
    <w:rsid w:val="79647D6B"/>
    <w:rsid w:val="797202D4"/>
    <w:rsid w:val="799F4199"/>
    <w:rsid w:val="79FD366C"/>
    <w:rsid w:val="7A9269D1"/>
    <w:rsid w:val="7AA019BE"/>
    <w:rsid w:val="7ABC4FD0"/>
    <w:rsid w:val="7AF242B0"/>
    <w:rsid w:val="7B073F40"/>
    <w:rsid w:val="7B606B4D"/>
    <w:rsid w:val="7B632137"/>
    <w:rsid w:val="7B8732D3"/>
    <w:rsid w:val="7BC341AE"/>
    <w:rsid w:val="7BC736D0"/>
    <w:rsid w:val="7C252623"/>
    <w:rsid w:val="7CBB3234"/>
    <w:rsid w:val="7D6B0172"/>
    <w:rsid w:val="7D74EAF5"/>
    <w:rsid w:val="7D9D31B0"/>
    <w:rsid w:val="7DA37673"/>
    <w:rsid w:val="7E4746A1"/>
    <w:rsid w:val="7EF453C4"/>
    <w:rsid w:val="7FED0129"/>
    <w:rsid w:val="7FF266ED"/>
    <w:rsid w:val="ACFB4428"/>
    <w:rsid w:val="B9952C1B"/>
    <w:rsid w:val="B9BD6425"/>
    <w:rsid w:val="B9F637A7"/>
    <w:rsid w:val="BB5F0C9F"/>
    <w:rsid w:val="BB7E55B4"/>
    <w:rsid w:val="CFFE5D62"/>
    <w:rsid w:val="FECF3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4"/>
    <w:autoRedefine/>
    <w:qFormat/>
    <w:uiPriority w:val="0"/>
    <w:pPr>
      <w:ind w:firstLine="420"/>
    </w:pPr>
  </w:style>
  <w:style w:type="paragraph" w:styleId="3">
    <w:name w:val="Body Text Indent"/>
    <w:basedOn w:val="1"/>
    <w:autoRedefine/>
    <w:qFormat/>
    <w:uiPriority w:val="0"/>
    <w:pPr>
      <w:spacing w:after="120"/>
      <w:ind w:left="420"/>
    </w:pPr>
    <w:rPr>
      <w:szCs w:val="24"/>
    </w:rPr>
  </w:style>
  <w:style w:type="paragraph" w:styleId="4">
    <w:name w:val="Plain Text"/>
    <w:basedOn w:val="1"/>
    <w:next w:val="5"/>
    <w:qFormat/>
    <w:uiPriority w:val="0"/>
    <w:rPr>
      <w:rFonts w:ascii="宋体" w:hAnsi="Courier New"/>
      <w:szCs w:val="20"/>
    </w:rPr>
  </w:style>
  <w:style w:type="paragraph" w:styleId="5">
    <w:name w:val="List Number 5"/>
    <w:basedOn w:val="1"/>
    <w:qFormat/>
    <w:uiPriority w:val="0"/>
    <w:pPr>
      <w:numPr>
        <w:ilvl w:val="0"/>
        <w:numId w:val="1"/>
      </w:numPr>
    </w:pPr>
  </w:style>
  <w:style w:type="paragraph" w:styleId="9">
    <w:name w:val="index 8"/>
    <w:basedOn w:val="1"/>
    <w:next w:val="1"/>
    <w:autoRedefine/>
    <w:qFormat/>
    <w:uiPriority w:val="0"/>
    <w:pPr>
      <w:adjustRightInd w:val="0"/>
      <w:spacing w:line="240" w:lineRule="atLeast"/>
      <w:ind w:left="1920" w:hanging="240"/>
      <w:textAlignment w:val="baseline"/>
    </w:pPr>
    <w:rPr>
      <w:kern w:val="0"/>
    </w:rPr>
  </w:style>
  <w:style w:type="paragraph" w:styleId="10">
    <w:name w:val="Normal Indent"/>
    <w:basedOn w:val="1"/>
    <w:autoRedefine/>
    <w:semiHidden/>
    <w:unhideWhenUsed/>
    <w:qFormat/>
    <w:uiPriority w:val="99"/>
    <w:pPr>
      <w:ind w:firstLine="420" w:firstLineChars="200"/>
    </w:pPr>
  </w:style>
  <w:style w:type="paragraph" w:styleId="11">
    <w:name w:val="Document Map"/>
    <w:basedOn w:val="1"/>
    <w:next w:val="1"/>
    <w:autoRedefine/>
    <w:qFormat/>
    <w:uiPriority w:val="0"/>
    <w:rPr>
      <w:rFonts w:ascii="Tahoma" w:hAnsi="Tahoma"/>
      <w:sz w:val="16"/>
      <w:szCs w:val="16"/>
    </w:rPr>
  </w:style>
  <w:style w:type="paragraph" w:styleId="12">
    <w:name w:val="toa heading"/>
    <w:basedOn w:val="1"/>
    <w:next w:val="1"/>
    <w:autoRedefine/>
    <w:unhideWhenUsed/>
    <w:qFormat/>
    <w:uiPriority w:val="99"/>
    <w:pPr>
      <w:spacing w:before="120"/>
    </w:pPr>
    <w:rPr>
      <w:rFonts w:ascii="等线 Light" w:hAnsi="等线 Light" w:eastAsia="等线 Light"/>
    </w:rPr>
  </w:style>
  <w:style w:type="paragraph" w:styleId="13">
    <w:name w:val="Body Text"/>
    <w:basedOn w:val="1"/>
    <w:next w:val="1"/>
    <w:autoRedefine/>
    <w:qFormat/>
    <w:uiPriority w:val="0"/>
    <w:pPr>
      <w:spacing w:after="120"/>
    </w:pPr>
    <w:rPr>
      <w:rFonts w:ascii="Times New Roman" w:hAnsi="Times New Roman"/>
      <w:szCs w:val="24"/>
    </w:rPr>
  </w:style>
  <w:style w:type="paragraph" w:styleId="14">
    <w:name w:val="footer"/>
    <w:basedOn w:val="1"/>
    <w:autoRedefine/>
    <w:unhideWhenUsed/>
    <w:qFormat/>
    <w:uiPriority w:val="0"/>
    <w:pPr>
      <w:tabs>
        <w:tab w:val="center" w:pos="4153"/>
        <w:tab w:val="right" w:pos="8306"/>
      </w:tabs>
      <w:snapToGrid w:val="0"/>
      <w:jc w:val="left"/>
    </w:pPr>
    <w:rPr>
      <w:sz w:val="18"/>
      <w:szCs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9">
    <w:name w:val="正文格式"/>
    <w:basedOn w:val="1"/>
    <w:autoRedefine/>
    <w:qFormat/>
    <w:uiPriority w:val="0"/>
    <w:pPr>
      <w:topLinePunct/>
      <w:ind w:firstLine="420" w:firstLineChars="200"/>
    </w:pPr>
    <w:rPr>
      <w:rFonts w:ascii="宋体" w:hAnsi="宋体"/>
      <w:bCs/>
    </w:rPr>
  </w:style>
  <w:style w:type="character" w:customStyle="1" w:styleId="20">
    <w:name w:val="font31"/>
    <w:basedOn w:val="18"/>
    <w:autoRedefine/>
    <w:qFormat/>
    <w:uiPriority w:val="0"/>
    <w:rPr>
      <w:rFonts w:hint="eastAsia" w:ascii="宋体" w:hAnsi="宋体" w:eastAsia="宋体" w:cs="宋体"/>
      <w:color w:val="000000"/>
      <w:sz w:val="24"/>
      <w:szCs w:val="24"/>
      <w:u w:val="none"/>
    </w:rPr>
  </w:style>
  <w:style w:type="character" w:customStyle="1" w:styleId="21">
    <w:name w:val="font71"/>
    <w:basedOn w:val="18"/>
    <w:autoRedefine/>
    <w:qFormat/>
    <w:uiPriority w:val="0"/>
    <w:rPr>
      <w:rFonts w:hint="eastAsia" w:ascii="宋体" w:hAnsi="宋体" w:eastAsia="宋体" w:cs="宋体"/>
      <w:b/>
      <w:bCs/>
      <w:color w:val="000000"/>
      <w:sz w:val="24"/>
      <w:szCs w:val="24"/>
      <w:u w:val="none"/>
    </w:rPr>
  </w:style>
  <w:style w:type="paragraph" w:styleId="22">
    <w:name w:val="List Paragraph"/>
    <w:basedOn w:val="1"/>
    <w:autoRedefine/>
    <w:qFormat/>
    <w:uiPriority w:val="34"/>
    <w:pPr>
      <w:ind w:firstLine="420" w:firstLineChars="200"/>
    </w:pPr>
  </w:style>
  <w:style w:type="paragraph" w:customStyle="1" w:styleId="23">
    <w:name w:val="标题 41"/>
    <w:basedOn w:val="1"/>
    <w:autoRedefine/>
    <w:qFormat/>
    <w:uiPriority w:val="1"/>
    <w:pPr>
      <w:spacing w:before="3"/>
      <w:ind w:left="240" w:firstLine="479"/>
      <w:outlineLvl w:val="4"/>
    </w:pPr>
    <w:rPr>
      <w:sz w:val="24"/>
      <w:szCs w:val="24"/>
    </w:rPr>
  </w:style>
  <w:style w:type="paragraph" w:customStyle="1" w:styleId="24">
    <w:name w:val="正文文本4"/>
    <w:basedOn w:val="1"/>
    <w:autoRedefine/>
    <w:qFormat/>
    <w:uiPriority w:val="0"/>
    <w:pPr>
      <w:autoSpaceDE w:val="0"/>
      <w:autoSpaceDN w:val="0"/>
    </w:pPr>
    <w:rPr>
      <w:rFonts w:ascii="宋体" w:hAnsi="宋体"/>
      <w:sz w:val="20"/>
      <w:lang w:val="zh-CN"/>
    </w:rPr>
  </w:style>
  <w:style w:type="character" w:customStyle="1" w:styleId="25">
    <w:name w:val="font01"/>
    <w:basedOn w:val="18"/>
    <w:autoRedefine/>
    <w:qFormat/>
    <w:uiPriority w:val="0"/>
    <w:rPr>
      <w:rFonts w:hint="eastAsia" w:ascii="宋体" w:hAnsi="宋体" w:eastAsia="宋体" w:cs="宋体"/>
      <w:color w:val="000000"/>
      <w:sz w:val="21"/>
      <w:szCs w:val="21"/>
      <w:u w:val="none"/>
    </w:rPr>
  </w:style>
  <w:style w:type="paragraph" w:customStyle="1" w:styleId="26">
    <w:name w:val="列表段落1"/>
    <w:basedOn w:val="1"/>
    <w:autoRedefine/>
    <w:qFormat/>
    <w:uiPriority w:val="34"/>
    <w:pPr>
      <w:ind w:firstLine="420" w:firstLineChars="200"/>
    </w:pPr>
  </w:style>
  <w:style w:type="character" w:customStyle="1" w:styleId="27">
    <w:name w:val="font61"/>
    <w:basedOn w:val="18"/>
    <w:autoRedefine/>
    <w:qFormat/>
    <w:uiPriority w:val="0"/>
    <w:rPr>
      <w:rFonts w:hint="eastAsia" w:ascii="宋体" w:hAnsi="宋体" w:eastAsia="宋体" w:cs="宋体"/>
      <w:color w:val="000000"/>
      <w:sz w:val="24"/>
      <w:szCs w:val="24"/>
      <w:u w:val="none"/>
    </w:rPr>
  </w:style>
  <w:style w:type="character" w:customStyle="1" w:styleId="28">
    <w:name w:val="font81"/>
    <w:basedOn w:val="18"/>
    <w:autoRedefine/>
    <w:qFormat/>
    <w:uiPriority w:val="0"/>
    <w:rPr>
      <w:rFonts w:hint="default" w:ascii="Tahoma" w:hAnsi="Tahoma" w:eastAsia="Tahoma" w:cs="Tahoma"/>
      <w:color w:val="000000"/>
      <w:sz w:val="24"/>
      <w:szCs w:val="24"/>
      <w:u w:val="none"/>
    </w:rPr>
  </w:style>
  <w:style w:type="character" w:customStyle="1" w:styleId="29">
    <w:name w:val="font122"/>
    <w:basedOn w:val="18"/>
    <w:autoRedefine/>
    <w:qFormat/>
    <w:uiPriority w:val="0"/>
    <w:rPr>
      <w:rFonts w:hint="default" w:ascii="Tahoma" w:hAnsi="Tahoma" w:eastAsia="Tahoma" w:cs="Tahoma"/>
      <w:color w:val="000000"/>
      <w:sz w:val="24"/>
      <w:szCs w:val="24"/>
      <w:u w:val="none"/>
    </w:rPr>
  </w:style>
  <w:style w:type="character" w:customStyle="1" w:styleId="30">
    <w:name w:val="font41"/>
    <w:basedOn w:val="18"/>
    <w:autoRedefine/>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2307</Words>
  <Characters>2814</Characters>
  <Lines>0</Lines>
  <Paragraphs>0</Paragraphs>
  <TotalTime>11</TotalTime>
  <ScaleCrop>false</ScaleCrop>
  <LinksUpToDate>false</LinksUpToDate>
  <CharactersWithSpaces>2823</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2020-11-24T16:31:00Z</dcterms:created>
  <dc:creator>郭丽维</dc:creator>
  <cp:lastModifiedBy>Fynn Qi</cp:lastModifiedBy>
  <cp:lastPrinted>2025-10-21T15:37:00Z</cp:lastPrinted>
  <dcterms:modified xsi:type="dcterms:W3CDTF">2025-11-13T17:34:15Z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C482C9C88A31450281D56E8C10B99817</vt:lpwstr>
  </property>
  <property fmtid="{D5CDD505-2E9C-101B-9397-08002B2CF9AE}" pid="4" name="KSOTemplateDocerSaveRecord">
    <vt:lpwstr>eyJoZGlkIjoiNTg5NjI3OTVlY2JkMzJjOTUyMjNlMTdkNDc3YTJkMWEiLCJ1c2VySWQiOiIyOTcxMzE1OCJ9</vt:lpwstr>
  </property>
</Properties>
</file>